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9EA9" w14:textId="77777777" w:rsidR="00164611" w:rsidRDefault="00714FE7">
      <w:pPr>
        <w:pStyle w:val="a3"/>
        <w:spacing w:before="86" w:line="244" w:lineRule="auto"/>
        <w:ind w:left="6545" w:right="178"/>
      </w:pPr>
      <w:r>
        <w:rPr>
          <w:spacing w:val="-2"/>
        </w:rPr>
        <w:t>клирингілік</w:t>
      </w:r>
      <w:r>
        <w:rPr>
          <w:spacing w:val="-12"/>
        </w:rPr>
        <w:t xml:space="preserve"> </w:t>
      </w:r>
      <w:r>
        <w:rPr>
          <w:spacing w:val="-2"/>
        </w:rPr>
        <w:t>қатысушылар</w:t>
      </w:r>
      <w:r>
        <w:rPr>
          <w:spacing w:val="-2"/>
        </w:rPr>
        <w:t xml:space="preserve"> </w:t>
      </w:r>
      <w:r>
        <w:t>туралы қағидаға</w:t>
      </w:r>
    </w:p>
    <w:p w14:paraId="373676E9" w14:textId="77777777" w:rsidR="00164611" w:rsidRDefault="00714FE7">
      <w:pPr>
        <w:spacing w:before="113"/>
        <w:ind w:left="654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қосымша</w:t>
      </w:r>
    </w:p>
    <w:p w14:paraId="3F7CA75B" w14:textId="77777777" w:rsidR="00164611" w:rsidRDefault="00164611">
      <w:pPr>
        <w:pStyle w:val="a3"/>
        <w:rPr>
          <w:rFonts w:ascii="Arial"/>
          <w:b/>
        </w:rPr>
      </w:pPr>
    </w:p>
    <w:p w14:paraId="2C2D1850" w14:textId="77777777" w:rsidR="00164611" w:rsidRDefault="00164611">
      <w:pPr>
        <w:pStyle w:val="a3"/>
        <w:spacing w:before="10"/>
        <w:rPr>
          <w:rFonts w:ascii="Arial"/>
          <w:b/>
        </w:rPr>
      </w:pPr>
    </w:p>
    <w:p w14:paraId="590A8F20" w14:textId="77777777" w:rsidR="00164611" w:rsidRDefault="00714FE7">
      <w:pPr>
        <w:ind w:left="60" w:right="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"KASE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Клиринг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орталығы"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АҚ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–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ның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клирингілік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қатысушысы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мәртебесін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 xml:space="preserve">алу үшін кандидаттарға -қазақстан республикасының заңды тұлғаларына </w:t>
      </w:r>
      <w:r>
        <w:rPr>
          <w:rFonts w:ascii="Times New Roman" w:hAnsi="Times New Roman"/>
          <w:b/>
          <w:color w:val="800000"/>
          <w:spacing w:val="-2"/>
          <w:sz w:val="24"/>
        </w:rPr>
        <w:t>қойылатын</w:t>
      </w:r>
    </w:p>
    <w:p w14:paraId="0521A535" w14:textId="77777777" w:rsidR="00164611" w:rsidRDefault="00714FE7">
      <w:pPr>
        <w:pStyle w:val="1"/>
        <w:spacing w:before="122"/>
      </w:pPr>
      <w:r>
        <w:rPr>
          <w:color w:val="800000"/>
        </w:rPr>
        <w:t>Т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П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Т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2"/>
        </w:rPr>
        <w:t xml:space="preserve"> </w:t>
      </w:r>
      <w:r>
        <w:rPr>
          <w:color w:val="800000"/>
          <w:spacing w:val="-10"/>
        </w:rPr>
        <w:t>Р</w:t>
      </w:r>
    </w:p>
    <w:p w14:paraId="76CB88EA" w14:textId="77777777" w:rsidR="00164611" w:rsidRDefault="00714FE7">
      <w:pPr>
        <w:spacing w:before="119"/>
        <w:ind w:left="788" w:right="785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(бұл</w:t>
      </w:r>
      <w:r>
        <w:rPr>
          <w:rFonts w:ascii="Arial" w:hAnsi="Arial"/>
          <w:i/>
          <w:color w:val="0000FF"/>
          <w:spacing w:val="-7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тақырып</w:t>
      </w:r>
      <w:r>
        <w:rPr>
          <w:rFonts w:ascii="Arial" w:hAnsi="Arial"/>
          <w:i/>
          <w:color w:val="0000FF"/>
          <w:spacing w:val="-5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Клирингілік</w:t>
      </w:r>
      <w:r>
        <w:rPr>
          <w:rFonts w:ascii="Arial" w:hAnsi="Arial"/>
          <w:i/>
          <w:color w:val="0000FF"/>
          <w:spacing w:val="-7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орталықтың</w:t>
      </w:r>
      <w:r>
        <w:rPr>
          <w:rFonts w:ascii="Arial" w:hAnsi="Arial"/>
          <w:i/>
          <w:color w:val="0000FF"/>
          <w:spacing w:val="-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Директорлар</w:t>
      </w:r>
      <w:r>
        <w:rPr>
          <w:rFonts w:ascii="Arial" w:hAnsi="Arial"/>
          <w:i/>
          <w:color w:val="0000FF"/>
          <w:spacing w:val="-7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кеңесінің</w:t>
      </w:r>
      <w:r>
        <w:rPr>
          <w:rFonts w:ascii="Arial" w:hAnsi="Arial"/>
          <w:i/>
          <w:color w:val="0000FF"/>
          <w:spacing w:val="-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2023</w:t>
      </w:r>
      <w:r>
        <w:rPr>
          <w:rFonts w:ascii="Arial" w:hAnsi="Arial"/>
          <w:i/>
          <w:color w:val="0000FF"/>
          <w:spacing w:val="-7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жылдың 12 қыркүйегіндегі шешімімен өзгертілді)</w:t>
      </w:r>
    </w:p>
    <w:p w14:paraId="79506EB8" w14:textId="77777777" w:rsidR="00164611" w:rsidRDefault="00714FE7">
      <w:pPr>
        <w:spacing w:before="121"/>
        <w:ind w:left="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(Бұл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кесте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Клирингілік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орталықтың</w:t>
      </w:r>
      <w:r>
        <w:rPr>
          <w:rFonts w:ascii="Arial" w:hAnsi="Arial"/>
          <w:i/>
          <w:color w:val="0000FF"/>
          <w:spacing w:val="-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Директорлар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кеңесінің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2024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жылдың</w:t>
      </w:r>
      <w:r>
        <w:rPr>
          <w:rFonts w:ascii="Arial" w:hAnsi="Arial"/>
          <w:i/>
          <w:color w:val="0000FF"/>
          <w:spacing w:val="-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23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ақпанындағы шешімімен өзгертілді)</w:t>
      </w:r>
    </w:p>
    <w:p w14:paraId="1DB47079" w14:textId="77777777" w:rsidR="00164611" w:rsidRDefault="00164611">
      <w:pPr>
        <w:pStyle w:val="a3"/>
        <w:spacing w:before="6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169"/>
        <w:gridCol w:w="2123"/>
        <w:gridCol w:w="2220"/>
      </w:tblGrid>
      <w:tr w:rsidR="00164611" w14:paraId="1ADA3AAA" w14:textId="77777777">
        <w:trPr>
          <w:trHeight w:val="592"/>
        </w:trPr>
        <w:tc>
          <w:tcPr>
            <w:tcW w:w="506" w:type="dxa"/>
            <w:shd w:val="clear" w:color="auto" w:fill="D9D9D9"/>
          </w:tcPr>
          <w:p w14:paraId="2E4B8D87" w14:textId="77777777" w:rsidR="00164611" w:rsidRDefault="00714FE7">
            <w:pPr>
              <w:pStyle w:val="TableParagraph"/>
              <w:spacing w:before="64"/>
              <w:ind w:left="139" w:right="125" w:firstLine="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4169" w:type="dxa"/>
            <w:shd w:val="clear" w:color="auto" w:fill="D9D9D9"/>
          </w:tcPr>
          <w:p w14:paraId="23813708" w14:textId="77777777" w:rsidR="00164611" w:rsidRDefault="00714FE7">
            <w:pPr>
              <w:pStyle w:val="TableParagraph"/>
              <w:spacing w:before="176"/>
              <w:ind w:left="13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Талапты</w:t>
            </w:r>
            <w:r>
              <w:rPr>
                <w:rFonts w:ascii="Calibri" w:hAnsi="Calibri"/>
                <w:b/>
                <w:w w:val="85"/>
                <w:sz w:val="20"/>
              </w:rPr>
              <w:t>ң</w:t>
            </w:r>
            <w:r>
              <w:rPr>
                <w:rFonts w:ascii="Calibri" w:hAnsi="Calibri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90"/>
                <w:sz w:val="20"/>
              </w:rPr>
              <w:t>атауы</w:t>
            </w:r>
          </w:p>
        </w:tc>
        <w:tc>
          <w:tcPr>
            <w:tcW w:w="2123" w:type="dxa"/>
            <w:shd w:val="clear" w:color="auto" w:fill="D9D9D9"/>
          </w:tcPr>
          <w:p w14:paraId="2F28F038" w14:textId="77777777" w:rsidR="00164611" w:rsidRDefault="00714FE7">
            <w:pPr>
              <w:pStyle w:val="TableParagraph"/>
              <w:spacing w:before="182"/>
              <w:ind w:left="11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"Валюта"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санаты</w:t>
            </w:r>
          </w:p>
        </w:tc>
        <w:tc>
          <w:tcPr>
            <w:tcW w:w="2220" w:type="dxa"/>
            <w:shd w:val="clear" w:color="auto" w:fill="D9D9D9"/>
          </w:tcPr>
          <w:p w14:paraId="509464AB" w14:textId="77777777" w:rsidR="00164611" w:rsidRDefault="00714FE7">
            <w:pPr>
              <w:pStyle w:val="TableParagraph"/>
              <w:spacing w:line="243" w:lineRule="exact"/>
              <w:ind w:left="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"фонды</w:t>
            </w:r>
            <w:r>
              <w:rPr>
                <w:rFonts w:ascii="Calibri" w:hAnsi="Calibri"/>
                <w:b/>
                <w:spacing w:val="-2"/>
                <w:w w:val="95"/>
                <w:sz w:val="20"/>
              </w:rPr>
              <w:t>қ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",</w:t>
            </w:r>
          </w:p>
          <w:p w14:paraId="67E6C32B" w14:textId="77777777" w:rsidR="00164611" w:rsidRDefault="00714FE7">
            <w:pPr>
              <w:pStyle w:val="TableParagraph"/>
              <w:spacing w:before="0" w:line="229" w:lineRule="exact"/>
              <w:ind w:left="14" w:right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"деривативтер"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санаты</w:t>
            </w:r>
          </w:p>
        </w:tc>
      </w:tr>
      <w:tr w:rsidR="00164611" w14:paraId="25D6EF07" w14:textId="77777777">
        <w:trPr>
          <w:trHeight w:val="350"/>
        </w:trPr>
        <w:tc>
          <w:tcPr>
            <w:tcW w:w="506" w:type="dxa"/>
            <w:shd w:val="clear" w:color="auto" w:fill="F1F1F1"/>
          </w:tcPr>
          <w:p w14:paraId="410950C4" w14:textId="77777777" w:rsidR="00164611" w:rsidRDefault="0016461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69" w:type="dxa"/>
            <w:shd w:val="clear" w:color="auto" w:fill="F1F1F1"/>
          </w:tcPr>
          <w:p w14:paraId="1D6C5435" w14:textId="77777777" w:rsidR="00164611" w:rsidRDefault="00714FE7">
            <w:pPr>
              <w:pStyle w:val="TableParagraph"/>
              <w:ind w:lef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2123" w:type="dxa"/>
            <w:shd w:val="clear" w:color="auto" w:fill="F1F1F1"/>
          </w:tcPr>
          <w:p w14:paraId="5FE74966" w14:textId="77777777" w:rsidR="00164611" w:rsidRDefault="00714FE7">
            <w:pPr>
              <w:pStyle w:val="TableParagraph"/>
              <w:ind w:left="11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F1F1F1"/>
          </w:tcPr>
          <w:p w14:paraId="46F7A738" w14:textId="77777777" w:rsidR="00164611" w:rsidRDefault="00714FE7">
            <w:pPr>
              <w:pStyle w:val="TableParagraph"/>
              <w:ind w:left="14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164611" w14:paraId="34AABC38" w14:textId="77777777">
        <w:trPr>
          <w:trHeight w:val="580"/>
        </w:trPr>
        <w:tc>
          <w:tcPr>
            <w:tcW w:w="506" w:type="dxa"/>
          </w:tcPr>
          <w:p w14:paraId="419CB7A9" w14:textId="77777777" w:rsidR="00164611" w:rsidRDefault="00714FE7"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4169" w:type="dxa"/>
          </w:tcPr>
          <w:p w14:paraId="343E9940" w14:textId="77777777" w:rsidR="00164611" w:rsidRDefault="00714FE7">
            <w:pPr>
              <w:pStyle w:val="TableParagraph"/>
              <w:spacing w:before="62" w:line="244" w:lineRule="auto"/>
              <w:ind w:left="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Қазақстан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Республикасында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заңды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тұлға </w:t>
            </w:r>
            <w:r>
              <w:rPr>
                <w:sz w:val="20"/>
              </w:rPr>
              <w:t>ретінде тіркелу</w:t>
            </w:r>
          </w:p>
        </w:tc>
        <w:tc>
          <w:tcPr>
            <w:tcW w:w="2123" w:type="dxa"/>
          </w:tcPr>
          <w:p w14:paraId="6089F155" w14:textId="77777777" w:rsidR="00164611" w:rsidRDefault="00714FE7">
            <w:pPr>
              <w:pStyle w:val="TableParagraph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26FC35DA" w14:textId="77777777" w:rsidR="00164611" w:rsidRDefault="00714FE7">
            <w:pPr>
              <w:pStyle w:val="TableParagraph"/>
              <w:ind w:left="14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5FADAA97" w14:textId="77777777">
        <w:trPr>
          <w:trHeight w:val="1730"/>
        </w:trPr>
        <w:tc>
          <w:tcPr>
            <w:tcW w:w="506" w:type="dxa"/>
          </w:tcPr>
          <w:p w14:paraId="150389E3" w14:textId="77777777" w:rsidR="00164611" w:rsidRDefault="00714FE7"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4169" w:type="dxa"/>
          </w:tcPr>
          <w:p w14:paraId="43CD7F43" w14:textId="77777777" w:rsidR="00164611" w:rsidRDefault="00714FE7">
            <w:pPr>
              <w:pStyle w:val="TableParagraph"/>
              <w:spacing w:before="62" w:line="244" w:lineRule="auto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Халықаралық қаржылық есептілік стандарттарының және Қазақстан Республикасының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бухгалтерлік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>қаржылық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туралы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заңнамасының </w:t>
            </w:r>
            <w:r>
              <w:rPr>
                <w:sz w:val="20"/>
              </w:rPr>
              <w:t>талаптарына сәйкес бухгалтерлік есепті жүргізуді және қаржылық есептілікті жасауды жүзеге асыру</w:t>
            </w:r>
          </w:p>
        </w:tc>
        <w:tc>
          <w:tcPr>
            <w:tcW w:w="2123" w:type="dxa"/>
          </w:tcPr>
          <w:p w14:paraId="3D981737" w14:textId="77777777" w:rsidR="00164611" w:rsidRDefault="00714FE7">
            <w:pPr>
              <w:pStyle w:val="TableParagraph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0EBF65B6" w14:textId="77777777" w:rsidR="00164611" w:rsidRDefault="00714FE7">
            <w:pPr>
              <w:pStyle w:val="TableParagraph"/>
              <w:ind w:left="14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5F5C313D" w14:textId="77777777">
        <w:trPr>
          <w:trHeight w:val="580"/>
        </w:trPr>
        <w:tc>
          <w:tcPr>
            <w:tcW w:w="506" w:type="dxa"/>
          </w:tcPr>
          <w:p w14:paraId="24765AE5" w14:textId="77777777" w:rsidR="00164611" w:rsidRDefault="00714FE7"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4169" w:type="dxa"/>
          </w:tcPr>
          <w:p w14:paraId="6B89B637" w14:textId="77777777" w:rsidR="00164611" w:rsidRDefault="00714FE7">
            <w:pPr>
              <w:pStyle w:val="TableParagraph"/>
              <w:spacing w:before="62"/>
              <w:ind w:left="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Уәкілетті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белгілеген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меншікті</w:t>
            </w:r>
          </w:p>
          <w:p w14:paraId="1D205092" w14:textId="77777777" w:rsidR="00164611" w:rsidRDefault="00714FE7">
            <w:pPr>
              <w:pStyle w:val="TableParagraph"/>
              <w:spacing w:before="4"/>
              <w:ind w:left="6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капиталдың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жеткіліктілік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нормативін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сақтау</w:t>
            </w:r>
          </w:p>
        </w:tc>
        <w:tc>
          <w:tcPr>
            <w:tcW w:w="2123" w:type="dxa"/>
          </w:tcPr>
          <w:p w14:paraId="7BBFBCCA" w14:textId="77777777" w:rsidR="00164611" w:rsidRDefault="00714FE7">
            <w:pPr>
              <w:pStyle w:val="TableParagraph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05BA83BA" w14:textId="77777777" w:rsidR="00164611" w:rsidRDefault="00714FE7">
            <w:pPr>
              <w:pStyle w:val="TableParagraph"/>
              <w:ind w:left="14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09573307" w14:textId="77777777">
        <w:trPr>
          <w:trHeight w:val="808"/>
        </w:trPr>
        <w:tc>
          <w:tcPr>
            <w:tcW w:w="506" w:type="dxa"/>
          </w:tcPr>
          <w:p w14:paraId="6ED9D39D" w14:textId="77777777" w:rsidR="00164611" w:rsidRDefault="00714FE7"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4.</w:t>
            </w:r>
          </w:p>
        </w:tc>
        <w:tc>
          <w:tcPr>
            <w:tcW w:w="4169" w:type="dxa"/>
          </w:tcPr>
          <w:p w14:paraId="359821CD" w14:textId="77777777" w:rsidR="00164611" w:rsidRDefault="00714FE7">
            <w:pPr>
              <w:pStyle w:val="TableParagraph"/>
              <w:spacing w:before="62" w:line="242" w:lineRule="auto"/>
              <w:ind w:left="60" w:right="384"/>
              <w:jc w:val="both"/>
              <w:rPr>
                <w:sz w:val="20"/>
              </w:rPr>
            </w:pPr>
            <w:r>
              <w:rPr>
                <w:sz w:val="20"/>
              </w:rPr>
              <w:t>Уәкілетті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органның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талаптарына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сәйкес келетін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тәуекелдерді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басқару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жүйесінің </w:t>
            </w:r>
            <w:r>
              <w:rPr>
                <w:spacing w:val="-2"/>
                <w:sz w:val="20"/>
              </w:rPr>
              <w:t>болуы</w:t>
            </w:r>
          </w:p>
        </w:tc>
        <w:tc>
          <w:tcPr>
            <w:tcW w:w="2123" w:type="dxa"/>
          </w:tcPr>
          <w:p w14:paraId="28558160" w14:textId="77777777" w:rsidR="00164611" w:rsidRDefault="00714FE7">
            <w:pPr>
              <w:pStyle w:val="TableParagraph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735119C9" w14:textId="77777777" w:rsidR="00164611" w:rsidRDefault="00714FE7">
            <w:pPr>
              <w:pStyle w:val="TableParagraph"/>
              <w:ind w:left="14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72FD9B35" w14:textId="77777777">
        <w:trPr>
          <w:trHeight w:val="3571"/>
        </w:trPr>
        <w:tc>
          <w:tcPr>
            <w:tcW w:w="506" w:type="dxa"/>
          </w:tcPr>
          <w:p w14:paraId="714D4285" w14:textId="77777777" w:rsidR="00164611" w:rsidRDefault="00714FE7"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4169" w:type="dxa"/>
          </w:tcPr>
          <w:p w14:paraId="3BFDE440" w14:textId="77777777" w:rsidR="00164611" w:rsidRDefault="00714FE7">
            <w:pPr>
              <w:pStyle w:val="TableParagraph"/>
              <w:spacing w:before="62" w:line="244" w:lineRule="auto"/>
              <w:ind w:left="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Уәкілетті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қолданыстағы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лицензиясы немесе Қазақстан </w:t>
            </w:r>
            <w:r>
              <w:rPr>
                <w:spacing w:val="-2"/>
                <w:sz w:val="20"/>
              </w:rPr>
              <w:t>Республикасының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заңнамасында</w:t>
            </w:r>
          </w:p>
          <w:p w14:paraId="162A2F83" w14:textId="77777777" w:rsidR="00164611" w:rsidRDefault="00714FE7">
            <w:pPr>
              <w:pStyle w:val="TableParagraph"/>
              <w:spacing w:before="0" w:line="244" w:lineRule="auto"/>
              <w:ind w:left="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қарастырылған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ұлттық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және/немесе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шетел </w:t>
            </w:r>
            <w:r>
              <w:rPr>
                <w:sz w:val="20"/>
              </w:rPr>
              <w:t>валюталарында банк операцияларын</w:t>
            </w:r>
          </w:p>
          <w:p w14:paraId="6B6D7A45" w14:textId="77777777" w:rsidR="00164611" w:rsidRDefault="00714FE7">
            <w:pPr>
              <w:pStyle w:val="TableParagraph"/>
              <w:spacing w:before="0" w:line="244" w:lineRule="auto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жүргізуге, оның ішінде шетел валюталарымен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мәмілелер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жасауға </w:t>
            </w:r>
            <w:r>
              <w:rPr>
                <w:spacing w:val="-2"/>
                <w:sz w:val="20"/>
              </w:rPr>
              <w:t xml:space="preserve">(айырбастау операцияларын жүзеге </w:t>
            </w:r>
            <w:r>
              <w:rPr>
                <w:sz w:val="20"/>
              </w:rPr>
              <w:t>асыруға) құқығы болуы не уәкілетті</w:t>
            </w:r>
          </w:p>
          <w:p w14:paraId="61F8A66B" w14:textId="77777777" w:rsidR="00164611" w:rsidRDefault="00714FE7">
            <w:pPr>
              <w:pStyle w:val="TableParagraph"/>
              <w:spacing w:before="0" w:line="242" w:lineRule="auto"/>
              <w:ind w:left="60" w:right="35"/>
              <w:jc w:val="left"/>
              <w:rPr>
                <w:sz w:val="20"/>
              </w:rPr>
            </w:pPr>
            <w:r>
              <w:rPr>
                <w:sz w:val="20"/>
              </w:rPr>
              <w:t>органның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шетел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валютасымен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айырбастау операцияларын ұйымдастыруға (қолма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қол</w:t>
            </w:r>
            <w:r>
              <w:rPr>
                <w:sz w:val="20"/>
              </w:rPr>
              <w:t xml:space="preserve"> шетел валютасымен айырбастау операцияларын ұйымда</w:t>
            </w:r>
            <w:r>
              <w:rPr>
                <w:sz w:val="20"/>
              </w:rPr>
              <w:t>стыруды</w:t>
            </w:r>
          </w:p>
          <w:p w14:paraId="1B1552BB" w14:textId="77777777" w:rsidR="00164611" w:rsidRDefault="00714FE7">
            <w:pPr>
              <w:pStyle w:val="TableParagraph"/>
              <w:spacing w:before="0" w:line="244" w:lineRule="auto"/>
              <w:ind w:left="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қоспағанда</w:t>
            </w:r>
            <w:r>
              <w:rPr>
                <w:spacing w:val="-2"/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қолданыстағы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лицензиясы </w:t>
            </w:r>
            <w:r>
              <w:rPr>
                <w:sz w:val="20"/>
              </w:rPr>
              <w:t>болуы тиіс валютамен)</w:t>
            </w:r>
          </w:p>
        </w:tc>
        <w:tc>
          <w:tcPr>
            <w:tcW w:w="2123" w:type="dxa"/>
          </w:tcPr>
          <w:p w14:paraId="1C138D14" w14:textId="77777777" w:rsidR="00164611" w:rsidRDefault="00714FE7">
            <w:pPr>
              <w:pStyle w:val="TableParagraph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3517F422" w14:textId="77777777" w:rsidR="00164611" w:rsidRDefault="00714FE7">
            <w:pPr>
              <w:pStyle w:val="TableParagraph"/>
              <w:spacing w:before="62"/>
              <w:ind w:left="14" w:right="1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</w:tr>
      <w:tr w:rsidR="00164611" w14:paraId="4122A4C0" w14:textId="77777777">
        <w:trPr>
          <w:trHeight w:val="1209"/>
        </w:trPr>
        <w:tc>
          <w:tcPr>
            <w:tcW w:w="506" w:type="dxa"/>
          </w:tcPr>
          <w:p w14:paraId="06383ED0" w14:textId="77777777" w:rsidR="00164611" w:rsidRDefault="00714FE7"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6.</w:t>
            </w:r>
          </w:p>
        </w:tc>
        <w:tc>
          <w:tcPr>
            <w:tcW w:w="4169" w:type="dxa"/>
          </w:tcPr>
          <w:p w14:paraId="36CE5D19" w14:textId="77777777" w:rsidR="00164611" w:rsidRDefault="00714FE7">
            <w:pPr>
              <w:pStyle w:val="TableParagraph"/>
              <w:spacing w:before="62" w:line="242" w:lineRule="auto"/>
              <w:ind w:left="60" w:right="882"/>
              <w:jc w:val="left"/>
              <w:rPr>
                <w:sz w:val="20"/>
              </w:rPr>
            </w:pPr>
            <w:r>
              <w:rPr>
                <w:sz w:val="20"/>
              </w:rPr>
              <w:t>Уәкілетті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қолданыстағы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лицензиясының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Қазақстан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Республикасының заңнамасында</w:t>
            </w:r>
          </w:p>
          <w:p w14:paraId="25D65004" w14:textId="77777777" w:rsidR="00164611" w:rsidRDefault="00714FE7">
            <w:pPr>
              <w:pStyle w:val="TableParagraph"/>
              <w:spacing w:before="0" w:line="230" w:lineRule="exact"/>
              <w:ind w:left="60" w:right="35"/>
              <w:jc w:val="left"/>
              <w:rPr>
                <w:sz w:val="20"/>
              </w:rPr>
            </w:pPr>
            <w:r>
              <w:rPr>
                <w:sz w:val="20"/>
              </w:rPr>
              <w:t>қарастырылған</w:t>
            </w:r>
            <w:r>
              <w:rPr>
                <w:sz w:val="20"/>
              </w:rPr>
              <w:t xml:space="preserve"> бағалы қағаздар </w:t>
            </w:r>
            <w:r>
              <w:rPr>
                <w:spacing w:val="-2"/>
                <w:sz w:val="20"/>
              </w:rPr>
              <w:t>нарығында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брокерлік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және/немесе</w:t>
            </w:r>
          </w:p>
        </w:tc>
        <w:tc>
          <w:tcPr>
            <w:tcW w:w="2123" w:type="dxa"/>
          </w:tcPr>
          <w:p w14:paraId="29C86B51" w14:textId="77777777" w:rsidR="00164611" w:rsidRDefault="00714FE7">
            <w:pPr>
              <w:pStyle w:val="TableParagraph"/>
              <w:spacing w:before="62"/>
              <w:ind w:left="11" w:right="1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2220" w:type="dxa"/>
          </w:tcPr>
          <w:p w14:paraId="08C9CF4E" w14:textId="77777777" w:rsidR="00164611" w:rsidRDefault="00714FE7">
            <w:pPr>
              <w:pStyle w:val="TableParagraph"/>
              <w:ind w:left="14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</w:tbl>
    <w:p w14:paraId="6917232D" w14:textId="77777777" w:rsidR="00164611" w:rsidRDefault="00164611">
      <w:pPr>
        <w:pStyle w:val="TableParagraph"/>
        <w:rPr>
          <w:rFonts w:ascii="Arial MT"/>
          <w:sz w:val="20"/>
        </w:rPr>
        <w:sectPr w:rsidR="00164611">
          <w:headerReference w:type="default" r:id="rId7"/>
          <w:footerReference w:type="default" r:id="rId8"/>
          <w:type w:val="continuous"/>
          <w:pgSz w:w="11910" w:h="16840"/>
          <w:pgMar w:top="1460" w:right="1417" w:bottom="1060" w:left="1417" w:header="730" w:footer="861" w:gutter="0"/>
          <w:pgNumType w:start="26"/>
          <w:cols w:space="720"/>
        </w:sectPr>
      </w:pPr>
    </w:p>
    <w:p w14:paraId="37AD75DA" w14:textId="77777777" w:rsidR="00164611" w:rsidRDefault="00164611">
      <w:pPr>
        <w:pStyle w:val="a3"/>
        <w:spacing w:before="2"/>
        <w:rPr>
          <w:rFonts w:ascii="Arial"/>
          <w:i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169"/>
        <w:gridCol w:w="2123"/>
        <w:gridCol w:w="2220"/>
      </w:tblGrid>
      <w:tr w:rsidR="00164611" w14:paraId="65DCF380" w14:textId="77777777">
        <w:trPr>
          <w:trHeight w:val="592"/>
        </w:trPr>
        <w:tc>
          <w:tcPr>
            <w:tcW w:w="506" w:type="dxa"/>
            <w:shd w:val="clear" w:color="auto" w:fill="D9D9D9"/>
          </w:tcPr>
          <w:p w14:paraId="148EF361" w14:textId="77777777" w:rsidR="00164611" w:rsidRDefault="00714FE7">
            <w:pPr>
              <w:pStyle w:val="TableParagraph"/>
              <w:spacing w:before="66"/>
              <w:ind w:left="139" w:right="125" w:firstLine="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4169" w:type="dxa"/>
            <w:shd w:val="clear" w:color="auto" w:fill="D9D9D9"/>
          </w:tcPr>
          <w:p w14:paraId="4B1B9925" w14:textId="77777777" w:rsidR="00164611" w:rsidRDefault="00714FE7">
            <w:pPr>
              <w:pStyle w:val="TableParagraph"/>
              <w:spacing w:before="176"/>
              <w:ind w:left="13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Талапты</w:t>
            </w:r>
            <w:r>
              <w:rPr>
                <w:rFonts w:ascii="Calibri" w:hAnsi="Calibri"/>
                <w:b/>
                <w:w w:val="85"/>
                <w:sz w:val="20"/>
              </w:rPr>
              <w:t>ң</w:t>
            </w:r>
            <w:r>
              <w:rPr>
                <w:rFonts w:ascii="Calibri" w:hAnsi="Calibri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90"/>
                <w:sz w:val="20"/>
              </w:rPr>
              <w:t>атауы</w:t>
            </w:r>
          </w:p>
        </w:tc>
        <w:tc>
          <w:tcPr>
            <w:tcW w:w="2123" w:type="dxa"/>
            <w:shd w:val="clear" w:color="auto" w:fill="D9D9D9"/>
          </w:tcPr>
          <w:p w14:paraId="7CCEF029" w14:textId="77777777" w:rsidR="00164611" w:rsidRDefault="00714FE7">
            <w:pPr>
              <w:pStyle w:val="TableParagraph"/>
              <w:spacing w:before="182"/>
              <w:ind w:left="11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"Валюта"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санаты</w:t>
            </w:r>
          </w:p>
        </w:tc>
        <w:tc>
          <w:tcPr>
            <w:tcW w:w="2220" w:type="dxa"/>
            <w:shd w:val="clear" w:color="auto" w:fill="D9D9D9"/>
          </w:tcPr>
          <w:p w14:paraId="29E05F4A" w14:textId="77777777" w:rsidR="00164611" w:rsidRDefault="00714FE7">
            <w:pPr>
              <w:pStyle w:val="TableParagraph"/>
              <w:spacing w:before="61" w:line="243" w:lineRule="exact"/>
              <w:ind w:left="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"фонды</w:t>
            </w:r>
            <w:r>
              <w:rPr>
                <w:rFonts w:ascii="Calibri" w:hAnsi="Calibri"/>
                <w:b/>
                <w:spacing w:val="-2"/>
                <w:w w:val="95"/>
                <w:sz w:val="20"/>
              </w:rPr>
              <w:t>қ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",</w:t>
            </w:r>
          </w:p>
          <w:p w14:paraId="1FB4603E" w14:textId="77777777" w:rsidR="00164611" w:rsidRDefault="00714FE7">
            <w:pPr>
              <w:pStyle w:val="TableParagraph"/>
              <w:spacing w:before="0" w:line="229" w:lineRule="exact"/>
              <w:ind w:left="14" w:right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"деривативтер"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санаты</w:t>
            </w:r>
          </w:p>
        </w:tc>
      </w:tr>
      <w:tr w:rsidR="00164611" w14:paraId="6C827D27" w14:textId="77777777">
        <w:trPr>
          <w:trHeight w:val="350"/>
        </w:trPr>
        <w:tc>
          <w:tcPr>
            <w:tcW w:w="506" w:type="dxa"/>
            <w:shd w:val="clear" w:color="auto" w:fill="F1F1F1"/>
          </w:tcPr>
          <w:p w14:paraId="6876728E" w14:textId="77777777" w:rsidR="00164611" w:rsidRDefault="0016461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69" w:type="dxa"/>
            <w:shd w:val="clear" w:color="auto" w:fill="F1F1F1"/>
          </w:tcPr>
          <w:p w14:paraId="2315917F" w14:textId="77777777" w:rsidR="00164611" w:rsidRDefault="00714FE7">
            <w:pPr>
              <w:pStyle w:val="TableParagraph"/>
              <w:ind w:lef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2123" w:type="dxa"/>
            <w:shd w:val="clear" w:color="auto" w:fill="F1F1F1"/>
          </w:tcPr>
          <w:p w14:paraId="0D7B7BCC" w14:textId="77777777" w:rsidR="00164611" w:rsidRDefault="00714FE7">
            <w:pPr>
              <w:pStyle w:val="TableParagraph"/>
              <w:ind w:left="11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2220" w:type="dxa"/>
            <w:shd w:val="clear" w:color="auto" w:fill="F1F1F1"/>
          </w:tcPr>
          <w:p w14:paraId="5548FF99" w14:textId="77777777" w:rsidR="00164611" w:rsidRDefault="00714FE7">
            <w:pPr>
              <w:pStyle w:val="TableParagraph"/>
              <w:ind w:left="14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164611" w14:paraId="0D85219A" w14:textId="77777777">
        <w:trPr>
          <w:trHeight w:val="930"/>
        </w:trPr>
        <w:tc>
          <w:tcPr>
            <w:tcW w:w="506" w:type="dxa"/>
          </w:tcPr>
          <w:p w14:paraId="65082293" w14:textId="77777777" w:rsidR="00164611" w:rsidRDefault="0016461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69" w:type="dxa"/>
          </w:tcPr>
          <w:p w14:paraId="04234057" w14:textId="77777777" w:rsidR="00164611" w:rsidRDefault="00714FE7">
            <w:pPr>
              <w:pStyle w:val="TableParagraph"/>
              <w:spacing w:before="2" w:line="244" w:lineRule="auto"/>
              <w:ind w:left="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дилерлік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қызметті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жүзеге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асыруға </w:t>
            </w:r>
            <w:r>
              <w:rPr>
                <w:sz w:val="20"/>
              </w:rPr>
              <w:t>құқығының</w:t>
            </w:r>
            <w:r>
              <w:rPr>
                <w:sz w:val="20"/>
              </w:rPr>
              <w:t xml:space="preserve"> болуы</w:t>
            </w:r>
          </w:p>
        </w:tc>
        <w:tc>
          <w:tcPr>
            <w:tcW w:w="2123" w:type="dxa"/>
          </w:tcPr>
          <w:p w14:paraId="57680266" w14:textId="77777777" w:rsidR="00164611" w:rsidRDefault="0016461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4C30F71E" w14:textId="77777777" w:rsidR="00164611" w:rsidRDefault="0016461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164611" w14:paraId="6D0B6246" w14:textId="77777777">
        <w:trPr>
          <w:trHeight w:val="1269"/>
        </w:trPr>
        <w:tc>
          <w:tcPr>
            <w:tcW w:w="506" w:type="dxa"/>
          </w:tcPr>
          <w:p w14:paraId="4766D368" w14:textId="77777777" w:rsidR="00164611" w:rsidRDefault="00714FE7"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7.</w:t>
            </w:r>
          </w:p>
        </w:tc>
        <w:tc>
          <w:tcPr>
            <w:tcW w:w="4169" w:type="dxa"/>
          </w:tcPr>
          <w:p w14:paraId="4EC91B0A" w14:textId="77777777" w:rsidR="00164611" w:rsidRDefault="00714FE7">
            <w:pPr>
              <w:pStyle w:val="TableParagraph"/>
              <w:spacing w:before="62" w:line="244" w:lineRule="auto"/>
              <w:ind w:left="60" w:right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қатысушыға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және/немесе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оның </w:t>
            </w:r>
            <w:r>
              <w:rPr>
                <w:sz w:val="20"/>
              </w:rPr>
              <w:t>қатысушыларына</w:t>
            </w:r>
            <w:r>
              <w:rPr>
                <w:sz w:val="20"/>
              </w:rPr>
              <w:t xml:space="preserve"> / акционерлеріне /</w:t>
            </w:r>
          </w:p>
          <w:p w14:paraId="141F3BCE" w14:textId="77777777" w:rsidR="00164611" w:rsidRDefault="00714FE7">
            <w:pPr>
              <w:pStyle w:val="TableParagraph"/>
              <w:spacing w:before="0" w:line="242" w:lineRule="auto"/>
              <w:ind w:left="60" w:right="709"/>
              <w:jc w:val="both"/>
              <w:rPr>
                <w:sz w:val="20"/>
              </w:rPr>
            </w:pPr>
            <w:r>
              <w:rPr>
                <w:sz w:val="20"/>
              </w:rPr>
              <w:t>лауазымды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тұлғаларына,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ақ </w:t>
            </w:r>
            <w:r>
              <w:rPr>
                <w:spacing w:val="-2"/>
                <w:sz w:val="20"/>
              </w:rPr>
              <w:t>түпкілікті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бенефициарларға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санкциялық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шектеулердің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болмауы</w:t>
            </w:r>
          </w:p>
        </w:tc>
        <w:tc>
          <w:tcPr>
            <w:tcW w:w="2123" w:type="dxa"/>
          </w:tcPr>
          <w:p w14:paraId="0D461A44" w14:textId="77777777" w:rsidR="00164611" w:rsidRDefault="00714FE7">
            <w:pPr>
              <w:pStyle w:val="TableParagraph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556A60AB" w14:textId="77777777" w:rsidR="00164611" w:rsidRDefault="00714FE7">
            <w:pPr>
              <w:pStyle w:val="TableParagraph"/>
              <w:ind w:left="14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29C638A4" w14:textId="77777777">
        <w:trPr>
          <w:trHeight w:val="580"/>
        </w:trPr>
        <w:tc>
          <w:tcPr>
            <w:tcW w:w="506" w:type="dxa"/>
          </w:tcPr>
          <w:p w14:paraId="68C615AF" w14:textId="77777777" w:rsidR="00164611" w:rsidRDefault="00714FE7">
            <w:pPr>
              <w:pStyle w:val="TableParagraph"/>
              <w:ind w:left="5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8.</w:t>
            </w:r>
          </w:p>
        </w:tc>
        <w:tc>
          <w:tcPr>
            <w:tcW w:w="4169" w:type="dxa"/>
          </w:tcPr>
          <w:p w14:paraId="123AB6F7" w14:textId="77777777" w:rsidR="00164611" w:rsidRDefault="00714FE7">
            <w:pPr>
              <w:pStyle w:val="TableParagraph"/>
              <w:spacing w:before="62"/>
              <w:ind w:left="60" w:right="379"/>
              <w:jc w:val="left"/>
              <w:rPr>
                <w:sz w:val="20"/>
              </w:rPr>
            </w:pPr>
            <w:r>
              <w:rPr>
                <w:sz w:val="20"/>
              </w:rPr>
              <w:t>Электрондық құжаттармен алмасу жүйесіне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eTransfer.kz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қосылудың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</w:p>
        </w:tc>
        <w:tc>
          <w:tcPr>
            <w:tcW w:w="2123" w:type="dxa"/>
          </w:tcPr>
          <w:p w14:paraId="7189D3C8" w14:textId="77777777" w:rsidR="00164611" w:rsidRDefault="00714FE7">
            <w:pPr>
              <w:pStyle w:val="TableParagraph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4F8E8662" w14:textId="77777777" w:rsidR="00164611" w:rsidRDefault="00714FE7">
            <w:pPr>
              <w:pStyle w:val="TableParagraph"/>
              <w:ind w:left="14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</w:tbl>
    <w:p w14:paraId="3477B9A8" w14:textId="77777777" w:rsidR="00164611" w:rsidRDefault="00164611">
      <w:pPr>
        <w:pStyle w:val="a3"/>
        <w:spacing w:before="122"/>
        <w:rPr>
          <w:rFonts w:ascii="Arial"/>
          <w:i/>
        </w:rPr>
      </w:pPr>
    </w:p>
    <w:p w14:paraId="701A1FD8" w14:textId="77777777" w:rsidR="00164611" w:rsidRDefault="00714FE7">
      <w:pPr>
        <w:pStyle w:val="2"/>
      </w:pPr>
      <w:r>
        <w:t>Кестеге</w:t>
      </w:r>
      <w:r>
        <w:rPr>
          <w:spacing w:val="-13"/>
        </w:rPr>
        <w:t xml:space="preserve"> </w:t>
      </w:r>
      <w:r>
        <w:rPr>
          <w:spacing w:val="-2"/>
        </w:rPr>
        <w:t>ескертпелер:</w:t>
      </w:r>
    </w:p>
    <w:p w14:paraId="35449C0D" w14:textId="77777777" w:rsidR="00164611" w:rsidRDefault="00714FE7">
      <w:pPr>
        <w:pStyle w:val="a4"/>
        <w:numPr>
          <w:ilvl w:val="0"/>
          <w:numId w:val="3"/>
        </w:numPr>
        <w:tabs>
          <w:tab w:val="left" w:pos="453"/>
          <w:tab w:val="left" w:pos="455"/>
        </w:tabs>
        <w:spacing w:line="242" w:lineRule="auto"/>
        <w:jc w:val="both"/>
        <w:rPr>
          <w:sz w:val="20"/>
        </w:rPr>
      </w:pP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"</w:t>
      </w:r>
      <w:r>
        <w:rPr>
          <w:spacing w:val="-13"/>
          <w:sz w:val="20"/>
        </w:rPr>
        <w:t xml:space="preserve"> </w:t>
      </w:r>
      <w:r>
        <w:rPr>
          <w:sz w:val="20"/>
        </w:rPr>
        <w:t>+</w:t>
      </w:r>
      <w:r>
        <w:rPr>
          <w:spacing w:val="-13"/>
          <w:sz w:val="20"/>
        </w:rPr>
        <w:t xml:space="preserve"> </w:t>
      </w:r>
      <w:r>
        <w:rPr>
          <w:sz w:val="20"/>
        </w:rPr>
        <w:t>"</w:t>
      </w:r>
      <w:r>
        <w:rPr>
          <w:spacing w:val="-14"/>
          <w:sz w:val="20"/>
        </w:rPr>
        <w:t xml:space="preserve"> </w:t>
      </w:r>
      <w:r>
        <w:rPr>
          <w:sz w:val="20"/>
        </w:rPr>
        <w:t>бағанында</w:t>
      </w:r>
      <w:r>
        <w:rPr>
          <w:spacing w:val="-13"/>
          <w:sz w:val="20"/>
        </w:rPr>
        <w:t xml:space="preserve"> </w:t>
      </w:r>
      <w:r>
        <w:rPr>
          <w:sz w:val="20"/>
        </w:rPr>
        <w:t>талап</w:t>
      </w:r>
      <w:r>
        <w:rPr>
          <w:spacing w:val="-13"/>
          <w:sz w:val="20"/>
        </w:rPr>
        <w:t xml:space="preserve"> </w:t>
      </w:r>
      <w:r>
        <w:rPr>
          <w:sz w:val="20"/>
        </w:rPr>
        <w:t>"валюталық"</w:t>
      </w:r>
      <w:r>
        <w:rPr>
          <w:spacing w:val="-13"/>
          <w:sz w:val="20"/>
        </w:rPr>
        <w:t xml:space="preserve"> </w:t>
      </w:r>
      <w:r>
        <w:rPr>
          <w:sz w:val="20"/>
        </w:rPr>
        <w:t>санат</w:t>
      </w:r>
      <w:r>
        <w:rPr>
          <w:spacing w:val="-14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-13"/>
          <w:sz w:val="20"/>
        </w:rPr>
        <w:t xml:space="preserve"> </w:t>
      </w:r>
      <w:r>
        <w:rPr>
          <w:sz w:val="20"/>
        </w:rPr>
        <w:t>клирингілік</w:t>
      </w:r>
      <w:r>
        <w:rPr>
          <w:spacing w:val="-13"/>
          <w:sz w:val="20"/>
        </w:rPr>
        <w:t xml:space="preserve"> </w:t>
      </w:r>
      <w:r>
        <w:rPr>
          <w:sz w:val="20"/>
        </w:rPr>
        <w:t>қатысушыларға</w:t>
      </w:r>
      <w:r>
        <w:rPr>
          <w:spacing w:val="-14"/>
          <w:sz w:val="20"/>
        </w:rPr>
        <w:t xml:space="preserve"> </w:t>
      </w:r>
      <w:r>
        <w:rPr>
          <w:sz w:val="20"/>
        </w:rPr>
        <w:t>(клирингілік қатысушыларға) кандидаттарға қолданылатынын білдіреді; "–" талап "валюталық" санат бойынша клирингілік қатысушыларға (клирингілік қатысушыларға) кандидатт</w:t>
      </w:r>
      <w:r>
        <w:rPr>
          <w:sz w:val="20"/>
        </w:rPr>
        <w:t>арға қолданылмайтынын білдіреді.</w:t>
      </w:r>
    </w:p>
    <w:p w14:paraId="24237EDC" w14:textId="77777777" w:rsidR="00164611" w:rsidRDefault="00714FE7">
      <w:pPr>
        <w:pStyle w:val="a4"/>
        <w:numPr>
          <w:ilvl w:val="0"/>
          <w:numId w:val="3"/>
        </w:numPr>
        <w:tabs>
          <w:tab w:val="left" w:pos="453"/>
          <w:tab w:val="left" w:pos="455"/>
        </w:tabs>
        <w:spacing w:before="121" w:line="244" w:lineRule="auto"/>
        <w:ind w:right="24"/>
        <w:jc w:val="both"/>
        <w:rPr>
          <w:sz w:val="20"/>
        </w:rPr>
      </w:pPr>
      <w:r>
        <w:rPr>
          <w:sz w:val="20"/>
        </w:rPr>
        <w:t>3 "+" бағанында талап "қор" санаты бойынша және/немесе "дериватив" санаты бойынша клирингілік қатысушыларға (клирингілік қатысушыларға) кандидаттарға қолданылатынын білдіреді; "–" талап "қор" санаты және/немесе"дериватив" с</w:t>
      </w:r>
      <w:r>
        <w:rPr>
          <w:sz w:val="20"/>
        </w:rPr>
        <w:t xml:space="preserve">анаты бойынша бойынша </w:t>
      </w:r>
      <w:r>
        <w:rPr>
          <w:spacing w:val="-2"/>
          <w:sz w:val="20"/>
        </w:rPr>
        <w:t>клирингілік қатысушыларға (клирингілік қатысушыларға) кандидаттарға қолданылмайтынын білдіреді.</w:t>
      </w:r>
    </w:p>
    <w:p w14:paraId="00C67320" w14:textId="77777777" w:rsidR="00164611" w:rsidRDefault="00164611">
      <w:pPr>
        <w:pStyle w:val="a4"/>
        <w:spacing w:line="244" w:lineRule="auto"/>
        <w:rPr>
          <w:sz w:val="20"/>
        </w:rPr>
        <w:sectPr w:rsidR="00164611">
          <w:pgSz w:w="11910" w:h="16840"/>
          <w:pgMar w:top="1460" w:right="1417" w:bottom="1060" w:left="1417" w:header="730" w:footer="861" w:gutter="0"/>
          <w:cols w:space="720"/>
        </w:sectPr>
      </w:pPr>
    </w:p>
    <w:p w14:paraId="583B44C0" w14:textId="77777777" w:rsidR="00164611" w:rsidRDefault="00164611">
      <w:pPr>
        <w:pStyle w:val="a3"/>
        <w:spacing w:before="161"/>
        <w:rPr>
          <w:sz w:val="24"/>
        </w:rPr>
      </w:pPr>
    </w:p>
    <w:p w14:paraId="74C96771" w14:textId="77777777" w:rsidR="00164611" w:rsidRDefault="00714FE7">
      <w:pPr>
        <w:ind w:left="49" w:right="44" w:hanging="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"KASE Клиринг орталығы" АҚ - ның клирингілік қатысушысы мәртебесін алу үшін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кандидаттарға-шетелдік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заңды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тұлғаларға,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он</w:t>
      </w:r>
      <w:r>
        <w:rPr>
          <w:rFonts w:ascii="Times New Roman" w:hAnsi="Times New Roman"/>
          <w:b/>
          <w:color w:val="800000"/>
          <w:sz w:val="24"/>
        </w:rPr>
        <w:t>ың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ішінде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электрондық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сауда- –саттық жүйесіне қатысушы кандидаттарға қойылатын</w:t>
      </w:r>
    </w:p>
    <w:p w14:paraId="6D9262B8" w14:textId="77777777" w:rsidR="00164611" w:rsidRDefault="00714FE7">
      <w:pPr>
        <w:pStyle w:val="1"/>
      </w:pPr>
      <w:r>
        <w:rPr>
          <w:color w:val="800000"/>
        </w:rPr>
        <w:t>Т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П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Т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2"/>
        </w:rPr>
        <w:t xml:space="preserve"> </w:t>
      </w:r>
      <w:r>
        <w:rPr>
          <w:color w:val="800000"/>
          <w:spacing w:val="-10"/>
        </w:rPr>
        <w:t>Р</w:t>
      </w:r>
    </w:p>
    <w:p w14:paraId="23E212AC" w14:textId="77777777" w:rsidR="00164611" w:rsidRDefault="00714FE7">
      <w:pPr>
        <w:spacing w:before="119"/>
        <w:ind w:left="510" w:right="50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(осы</w:t>
      </w:r>
      <w:r>
        <w:rPr>
          <w:rFonts w:ascii="Arial" w:hAnsi="Arial"/>
          <w:i/>
          <w:color w:val="0000FF"/>
          <w:spacing w:val="-8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тақырыптама</w:t>
      </w:r>
      <w:r>
        <w:rPr>
          <w:rFonts w:ascii="Arial" w:hAnsi="Arial"/>
          <w:i/>
          <w:color w:val="0000FF"/>
          <w:spacing w:val="-5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Клирингілік</w:t>
      </w:r>
      <w:r>
        <w:rPr>
          <w:rFonts w:ascii="Arial" w:hAnsi="Arial"/>
          <w:i/>
          <w:color w:val="0000FF"/>
          <w:spacing w:val="-7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орталықтың</w:t>
      </w:r>
      <w:r>
        <w:rPr>
          <w:rFonts w:ascii="Arial" w:hAnsi="Arial"/>
          <w:i/>
          <w:color w:val="0000FF"/>
          <w:spacing w:val="-7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Директорлар</w:t>
      </w:r>
      <w:r>
        <w:rPr>
          <w:rFonts w:ascii="Arial" w:hAnsi="Arial"/>
          <w:i/>
          <w:color w:val="0000FF"/>
          <w:spacing w:val="-8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кеңесінің</w:t>
      </w:r>
      <w:r>
        <w:rPr>
          <w:rFonts w:ascii="Arial" w:hAnsi="Arial"/>
          <w:i/>
          <w:color w:val="0000FF"/>
          <w:spacing w:val="-5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2024</w:t>
      </w:r>
      <w:r>
        <w:rPr>
          <w:rFonts w:ascii="Arial" w:hAnsi="Arial"/>
          <w:i/>
          <w:color w:val="0000FF"/>
          <w:spacing w:val="-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жылдың 03 желтоқсандағы шешімімен өзгертілді)</w:t>
      </w:r>
    </w:p>
    <w:p w14:paraId="32F324A1" w14:textId="77777777" w:rsidR="00164611" w:rsidRDefault="00714FE7">
      <w:pPr>
        <w:spacing w:before="118"/>
        <w:ind w:left="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(Бұл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кесте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Клирингілік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орталықтың</w:t>
      </w:r>
      <w:r>
        <w:rPr>
          <w:rFonts w:ascii="Arial" w:hAnsi="Arial"/>
          <w:i/>
          <w:color w:val="0000FF"/>
          <w:spacing w:val="-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Директорлар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кеңесінің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2024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жылдың</w:t>
      </w:r>
      <w:r>
        <w:rPr>
          <w:rFonts w:ascii="Arial" w:hAnsi="Arial"/>
          <w:i/>
          <w:color w:val="0000FF"/>
          <w:spacing w:val="-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23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ақпанындағы шешімімен өзгертілді)</w:t>
      </w:r>
    </w:p>
    <w:p w14:paraId="34D10DA7" w14:textId="77777777" w:rsidR="00164611" w:rsidRDefault="00164611">
      <w:pPr>
        <w:pStyle w:val="a3"/>
        <w:rPr>
          <w:rFonts w:ascii="Arial"/>
          <w:i/>
        </w:rPr>
      </w:pPr>
    </w:p>
    <w:p w14:paraId="53059F5A" w14:textId="77777777" w:rsidR="00164611" w:rsidRDefault="00164611">
      <w:pPr>
        <w:pStyle w:val="a3"/>
        <w:spacing w:before="12" w:after="1"/>
        <w:rPr>
          <w:rFonts w:ascii="Arial"/>
          <w:i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5284"/>
        <w:gridCol w:w="899"/>
        <w:gridCol w:w="1414"/>
      </w:tblGrid>
      <w:tr w:rsidR="00164611" w14:paraId="69E2539D" w14:textId="77777777">
        <w:trPr>
          <w:trHeight w:val="822"/>
        </w:trPr>
        <w:tc>
          <w:tcPr>
            <w:tcW w:w="1426" w:type="dxa"/>
            <w:shd w:val="clear" w:color="auto" w:fill="D9D9D9"/>
          </w:tcPr>
          <w:p w14:paraId="19BF17D0" w14:textId="77777777" w:rsidR="00164611" w:rsidRDefault="00714FE7">
            <w:pPr>
              <w:pStyle w:val="TableParagraph"/>
              <w:spacing w:before="182"/>
              <w:ind w:left="597" w:right="590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5284" w:type="dxa"/>
            <w:shd w:val="clear" w:color="auto" w:fill="D9D9D9"/>
          </w:tcPr>
          <w:p w14:paraId="5301516A" w14:textId="77777777" w:rsidR="00164611" w:rsidRDefault="00164611">
            <w:pPr>
              <w:pStyle w:val="TableParagraph"/>
              <w:spacing w:before="61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749D3AF4" w14:textId="77777777" w:rsidR="00164611" w:rsidRDefault="00714FE7">
            <w:pPr>
              <w:pStyle w:val="TableParagraph"/>
              <w:spacing w:before="0"/>
              <w:ind w:left="6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>Талапты</w:t>
            </w:r>
            <w:r>
              <w:rPr>
                <w:rFonts w:ascii="Calibri" w:hAnsi="Calibri"/>
                <w:b/>
                <w:spacing w:val="-2"/>
                <w:w w:val="85"/>
                <w:sz w:val="20"/>
              </w:rPr>
              <w:t>ң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атауы</w:t>
            </w:r>
          </w:p>
        </w:tc>
        <w:tc>
          <w:tcPr>
            <w:tcW w:w="899" w:type="dxa"/>
            <w:shd w:val="clear" w:color="auto" w:fill="D9D9D9"/>
          </w:tcPr>
          <w:p w14:paraId="4EEB8E9D" w14:textId="77777777" w:rsidR="00164611" w:rsidRDefault="00714FE7">
            <w:pPr>
              <w:pStyle w:val="TableParagraph"/>
              <w:spacing w:before="182"/>
              <w:ind w:left="5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>"Валюта"</w:t>
            </w:r>
          </w:p>
          <w:p w14:paraId="3DCAED22" w14:textId="77777777" w:rsidR="00164611" w:rsidRDefault="00714FE7">
            <w:pPr>
              <w:pStyle w:val="TableParagraph"/>
              <w:spacing w:before="0"/>
              <w:ind w:left="14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санаты</w:t>
            </w:r>
          </w:p>
        </w:tc>
        <w:tc>
          <w:tcPr>
            <w:tcW w:w="1414" w:type="dxa"/>
            <w:shd w:val="clear" w:color="auto" w:fill="D9D9D9"/>
          </w:tcPr>
          <w:p w14:paraId="2CF811DC" w14:textId="77777777" w:rsidR="00164611" w:rsidRDefault="00714FE7">
            <w:pPr>
              <w:pStyle w:val="TableParagraph"/>
              <w:spacing w:before="65" w:line="235" w:lineRule="auto"/>
              <w:ind w:left="55" w:firstLine="19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"фонды</w:t>
            </w:r>
            <w:r>
              <w:rPr>
                <w:rFonts w:ascii="Calibri" w:hAnsi="Calibri"/>
                <w:b/>
                <w:spacing w:val="-2"/>
                <w:w w:val="90"/>
                <w:sz w:val="20"/>
              </w:rPr>
              <w:t>қ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",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"деривативтер"</w:t>
            </w:r>
          </w:p>
          <w:p w14:paraId="43D1FCF6" w14:textId="77777777" w:rsidR="00164611" w:rsidRDefault="00714FE7">
            <w:pPr>
              <w:pStyle w:val="TableParagraph"/>
              <w:spacing w:before="2"/>
              <w:ind w:left="40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санаты</w:t>
            </w:r>
          </w:p>
        </w:tc>
      </w:tr>
      <w:tr w:rsidR="00164611" w14:paraId="1FB05595" w14:textId="77777777">
        <w:trPr>
          <w:trHeight w:val="350"/>
        </w:trPr>
        <w:tc>
          <w:tcPr>
            <w:tcW w:w="1426" w:type="dxa"/>
            <w:shd w:val="clear" w:color="auto" w:fill="F1F1F1"/>
          </w:tcPr>
          <w:p w14:paraId="2AAE9D9B" w14:textId="77777777" w:rsidR="00164611" w:rsidRDefault="00714FE7">
            <w:pPr>
              <w:pStyle w:val="TableParagraph"/>
              <w:ind w:right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5284" w:type="dxa"/>
            <w:shd w:val="clear" w:color="auto" w:fill="F1F1F1"/>
          </w:tcPr>
          <w:p w14:paraId="07E1088C" w14:textId="77777777" w:rsidR="00164611" w:rsidRDefault="00714FE7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899" w:type="dxa"/>
            <w:shd w:val="clear" w:color="auto" w:fill="F1F1F1"/>
          </w:tcPr>
          <w:p w14:paraId="5F11900A" w14:textId="77777777" w:rsidR="00164611" w:rsidRDefault="00714FE7">
            <w:pPr>
              <w:pStyle w:val="TableParagraph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414" w:type="dxa"/>
            <w:shd w:val="clear" w:color="auto" w:fill="F1F1F1"/>
          </w:tcPr>
          <w:p w14:paraId="3FCFBDC7" w14:textId="77777777" w:rsidR="00164611" w:rsidRDefault="00714FE7">
            <w:pPr>
              <w:pStyle w:val="TableParagraph"/>
              <w:ind w:left="4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164611" w14:paraId="3E5D797E" w14:textId="77777777">
        <w:trPr>
          <w:trHeight w:val="2191"/>
        </w:trPr>
        <w:tc>
          <w:tcPr>
            <w:tcW w:w="1426" w:type="dxa"/>
          </w:tcPr>
          <w:p w14:paraId="4AD00A3F" w14:textId="77777777" w:rsidR="00164611" w:rsidRDefault="00714FE7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5284" w:type="dxa"/>
          </w:tcPr>
          <w:p w14:paraId="2A25F9EA" w14:textId="77777777" w:rsidR="00164611" w:rsidRDefault="00714FE7">
            <w:pPr>
              <w:pStyle w:val="TableParagraph"/>
              <w:spacing w:line="244" w:lineRule="auto"/>
              <w:ind w:left="56" w:right="75"/>
              <w:jc w:val="left"/>
              <w:rPr>
                <w:sz w:val="20"/>
              </w:rPr>
            </w:pPr>
            <w:r>
              <w:rPr>
                <w:sz w:val="20"/>
              </w:rPr>
              <w:t>"Шетелдік заңды тұлғаларға,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"Астана" халықаралық қаржы орталығының қатысушыларына қор биржасына мүшелікке қойылатын талаптар туралы" Қазақстан Республикасы Қаржы на рығын және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қаржы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ұйымдарын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реттеу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агенттігі Басқармасының 2005 жылғы 30 қыркүйектегі № 360 қаулысымен </w:t>
            </w:r>
            <w:r>
              <w:rPr>
                <w:sz w:val="20"/>
              </w:rPr>
              <w:t>белгіленген талаптарға</w:t>
            </w:r>
          </w:p>
          <w:p w14:paraId="0DF1567C" w14:textId="77777777" w:rsidR="00164611" w:rsidRDefault="00714FE7">
            <w:pPr>
              <w:pStyle w:val="TableParagraph"/>
              <w:spacing w:before="0" w:line="244" w:lineRule="auto"/>
              <w:ind w:left="56" w:right="75"/>
              <w:jc w:val="left"/>
              <w:rPr>
                <w:sz w:val="20"/>
              </w:rPr>
            </w:pPr>
            <w:r>
              <w:rPr>
                <w:sz w:val="20"/>
              </w:rPr>
              <w:t>(өлшемшарттарға)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келетін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тұлға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болып </w:t>
            </w:r>
            <w:r>
              <w:rPr>
                <w:spacing w:val="-2"/>
                <w:sz w:val="20"/>
              </w:rPr>
              <w:t>табылу</w:t>
            </w:r>
          </w:p>
        </w:tc>
        <w:tc>
          <w:tcPr>
            <w:tcW w:w="899" w:type="dxa"/>
          </w:tcPr>
          <w:p w14:paraId="7E8F89AB" w14:textId="77777777" w:rsidR="00164611" w:rsidRDefault="00714FE7">
            <w:pPr>
              <w:pStyle w:val="TableParagraph"/>
              <w:ind w:left="7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4" w:type="dxa"/>
          </w:tcPr>
          <w:p w14:paraId="63A14EEB" w14:textId="77777777" w:rsidR="00164611" w:rsidRDefault="00714FE7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0FCBEF2C" w14:textId="77777777">
        <w:trPr>
          <w:trHeight w:val="808"/>
        </w:trPr>
        <w:tc>
          <w:tcPr>
            <w:tcW w:w="1426" w:type="dxa"/>
          </w:tcPr>
          <w:p w14:paraId="230AB4BC" w14:textId="77777777" w:rsidR="00164611" w:rsidRDefault="00714FE7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5284" w:type="dxa"/>
          </w:tcPr>
          <w:p w14:paraId="6CC46197" w14:textId="77777777" w:rsidR="00164611" w:rsidRDefault="00714FE7">
            <w:pPr>
              <w:pStyle w:val="TableParagraph"/>
              <w:spacing w:before="62" w:line="242" w:lineRule="auto"/>
              <w:ind w:left="56" w:right="75"/>
              <w:jc w:val="left"/>
              <w:rPr>
                <w:sz w:val="20"/>
              </w:rPr>
            </w:pPr>
            <w:r>
              <w:rPr>
                <w:sz w:val="20"/>
              </w:rPr>
              <w:t>FATF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мүшесі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FATF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қауымдастырылған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мүшесі (бақылаушысы) болып табылатын өңірлік топ мүшесі мәртебесіне ие мемлекетте құрылу</w:t>
            </w:r>
          </w:p>
        </w:tc>
        <w:tc>
          <w:tcPr>
            <w:tcW w:w="899" w:type="dxa"/>
          </w:tcPr>
          <w:p w14:paraId="44E0E121" w14:textId="77777777" w:rsidR="00164611" w:rsidRDefault="00714FE7">
            <w:pPr>
              <w:pStyle w:val="TableParagraph"/>
              <w:ind w:left="7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4" w:type="dxa"/>
          </w:tcPr>
          <w:p w14:paraId="022991D3" w14:textId="77777777" w:rsidR="00164611" w:rsidRDefault="00714FE7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4D6FE5BB" w14:textId="77777777">
        <w:trPr>
          <w:trHeight w:val="1271"/>
        </w:trPr>
        <w:tc>
          <w:tcPr>
            <w:tcW w:w="1426" w:type="dxa"/>
          </w:tcPr>
          <w:p w14:paraId="1DA32236" w14:textId="77777777" w:rsidR="00164611" w:rsidRDefault="00714FE7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5284" w:type="dxa"/>
          </w:tcPr>
          <w:p w14:paraId="16643714" w14:textId="77777777" w:rsidR="00164611" w:rsidRDefault="00714FE7">
            <w:pPr>
              <w:pStyle w:val="TableParagraph"/>
              <w:spacing w:before="62" w:line="244" w:lineRule="auto"/>
              <w:ind w:left="56" w:right="75"/>
              <w:jc w:val="left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z w:val="20"/>
              </w:rPr>
              <w:t xml:space="preserve"> Республикасымен қосарланған салық салуды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болдырмау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табыс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капиталға (мүлікке) салық төлеуден жалтаруға жол бермеу туралы халықаралық шарт (Конвенция, келісім) жасасқан мемлекетте құрылу</w:t>
            </w:r>
          </w:p>
        </w:tc>
        <w:tc>
          <w:tcPr>
            <w:tcW w:w="899" w:type="dxa"/>
          </w:tcPr>
          <w:p w14:paraId="1DA1BC5B" w14:textId="77777777" w:rsidR="00164611" w:rsidRDefault="00714FE7">
            <w:pPr>
              <w:pStyle w:val="TableParagraph"/>
              <w:ind w:left="7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4" w:type="dxa"/>
          </w:tcPr>
          <w:p w14:paraId="60C3AA7A" w14:textId="77777777" w:rsidR="00164611" w:rsidRDefault="00714FE7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73227A7E" w14:textId="77777777">
        <w:trPr>
          <w:trHeight w:val="1958"/>
        </w:trPr>
        <w:tc>
          <w:tcPr>
            <w:tcW w:w="1426" w:type="dxa"/>
          </w:tcPr>
          <w:p w14:paraId="58CD27D9" w14:textId="77777777" w:rsidR="00164611" w:rsidRDefault="00714FE7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4.</w:t>
            </w:r>
          </w:p>
        </w:tc>
        <w:tc>
          <w:tcPr>
            <w:tcW w:w="5284" w:type="dxa"/>
          </w:tcPr>
          <w:p w14:paraId="517EA5C5" w14:textId="77777777" w:rsidR="00164611" w:rsidRDefault="00714FE7">
            <w:pPr>
              <w:pStyle w:val="TableParagraph"/>
              <w:spacing w:before="62" w:line="242" w:lineRule="auto"/>
              <w:ind w:left="56" w:right="75"/>
              <w:jc w:val="left"/>
              <w:rPr>
                <w:sz w:val="20"/>
              </w:rPr>
            </w:pPr>
            <w:r>
              <w:rPr>
                <w:sz w:val="20"/>
              </w:rPr>
              <w:t>Тізбесі Қазақстан Республикасында Бағалы қағаздар нарығына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қатысушылар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қызметінің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мақсаттары және қаржы нарығындағы өзге де лицензияланатын </w:t>
            </w:r>
            <w:r>
              <w:rPr>
                <w:spacing w:val="-2"/>
                <w:sz w:val="20"/>
              </w:rPr>
              <w:t>қызмет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түрлері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үшін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Қылмыстық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жолмен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алынған </w:t>
            </w:r>
            <w:r>
              <w:rPr>
                <w:sz w:val="20"/>
              </w:rPr>
              <w:t>кірістерді заңдастыру (жылыстату) және терроризмді қаржыландыруға қарсы 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әрекет</w:t>
            </w:r>
            <w:r>
              <w:rPr>
                <w:sz w:val="20"/>
              </w:rPr>
              <w:t xml:space="preserve"> мақсаттары үшін</w:t>
            </w:r>
          </w:p>
          <w:p w14:paraId="02AA4CAA" w14:textId="77777777" w:rsidR="00164611" w:rsidRDefault="00714FE7">
            <w:pPr>
              <w:pStyle w:val="TableParagraph"/>
              <w:spacing w:before="3" w:line="244" w:lineRule="auto"/>
              <w:ind w:left="56" w:right="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анықталған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оффшорлық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аймақтардың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ешқайсысында </w:t>
            </w:r>
            <w:r>
              <w:rPr>
                <w:sz w:val="20"/>
              </w:rPr>
              <w:t>заңды тұлға ретінде тіркелмеу (құрылмау)</w:t>
            </w:r>
          </w:p>
        </w:tc>
        <w:tc>
          <w:tcPr>
            <w:tcW w:w="899" w:type="dxa"/>
          </w:tcPr>
          <w:p w14:paraId="5A4BBDEB" w14:textId="77777777" w:rsidR="00164611" w:rsidRDefault="00714FE7">
            <w:pPr>
              <w:pStyle w:val="TableParagraph"/>
              <w:ind w:left="7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4" w:type="dxa"/>
          </w:tcPr>
          <w:p w14:paraId="26C1C800" w14:textId="77777777" w:rsidR="00164611" w:rsidRDefault="00714FE7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1E71D71B" w14:textId="77777777">
        <w:trPr>
          <w:trHeight w:val="1499"/>
        </w:trPr>
        <w:tc>
          <w:tcPr>
            <w:tcW w:w="1426" w:type="dxa"/>
          </w:tcPr>
          <w:p w14:paraId="0CC23374" w14:textId="77777777" w:rsidR="00164611" w:rsidRDefault="00714FE7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5284" w:type="dxa"/>
          </w:tcPr>
          <w:p w14:paraId="113CB067" w14:textId="77777777" w:rsidR="00164611" w:rsidRDefault="00714FE7">
            <w:pPr>
              <w:pStyle w:val="TableParagraph"/>
              <w:spacing w:line="242" w:lineRule="auto"/>
              <w:ind w:left="56" w:right="75"/>
              <w:jc w:val="left"/>
              <w:rPr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IOSCO</w:t>
            </w:r>
            <w:r>
              <w:rPr>
                <w:rFonts w:ascii="Arial MT" w:hAnsi="Arial MT"/>
                <w:spacing w:val="-2"/>
                <w:position w:val="6"/>
                <w:sz w:val="13"/>
              </w:rPr>
              <w:t>2</w:t>
            </w:r>
            <w:r>
              <w:rPr>
                <w:rFonts w:ascii="Arial MT" w:hAnsi="Arial MT"/>
                <w:spacing w:val="12"/>
                <w:position w:val="6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ұсынған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Қазақстан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Республикасының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тиісті </w:t>
            </w:r>
            <w:r>
              <w:rPr>
                <w:sz w:val="20"/>
              </w:rPr>
              <w:t xml:space="preserve">нормативтік құқықтық актісінде </w:t>
            </w:r>
            <w:r>
              <w:rPr>
                <w:rFonts w:ascii="Arial MT" w:hAnsi="Arial MT"/>
                <w:position w:val="6"/>
                <w:sz w:val="13"/>
              </w:rPr>
              <w:t>3</w:t>
            </w:r>
            <w:r>
              <w:rPr>
                <w:rFonts w:ascii="Arial MT" w:hAnsi="Arial MT"/>
                <w:spacing w:val="24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белгіленген бағалы қағаздар нарығының брокер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дилерлері үшін тәуекел– менеджментті ұйымдастыру жөніндегі ережелерге</w:t>
            </w:r>
          </w:p>
          <w:p w14:paraId="604808ED" w14:textId="77777777" w:rsidR="00164611" w:rsidRDefault="00714FE7">
            <w:pPr>
              <w:pStyle w:val="TableParagraph"/>
              <w:spacing w:before="3" w:line="244" w:lineRule="auto"/>
              <w:ind w:left="56" w:right="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негізгі бөлігінде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сәйкес келетін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тәуекелдерді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басқару </w:t>
            </w:r>
            <w:r>
              <w:rPr>
                <w:sz w:val="20"/>
              </w:rPr>
              <w:t>жүйесінің болуы</w:t>
            </w:r>
          </w:p>
        </w:tc>
        <w:tc>
          <w:tcPr>
            <w:tcW w:w="899" w:type="dxa"/>
          </w:tcPr>
          <w:p w14:paraId="468B5E10" w14:textId="77777777" w:rsidR="00164611" w:rsidRDefault="00714FE7">
            <w:pPr>
              <w:pStyle w:val="TableParagraph"/>
              <w:ind w:left="7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4" w:type="dxa"/>
          </w:tcPr>
          <w:p w14:paraId="6BA47037" w14:textId="77777777" w:rsidR="00164611" w:rsidRDefault="00714FE7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764A52B3" w14:textId="77777777">
        <w:trPr>
          <w:trHeight w:val="1272"/>
        </w:trPr>
        <w:tc>
          <w:tcPr>
            <w:tcW w:w="1426" w:type="dxa"/>
          </w:tcPr>
          <w:p w14:paraId="1055FAA8" w14:textId="77777777" w:rsidR="00164611" w:rsidRDefault="00714FE7">
            <w:pPr>
              <w:pStyle w:val="TableParagraph"/>
              <w:spacing w:before="62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6.</w:t>
            </w:r>
          </w:p>
        </w:tc>
        <w:tc>
          <w:tcPr>
            <w:tcW w:w="5284" w:type="dxa"/>
          </w:tcPr>
          <w:p w14:paraId="4D7DBC52" w14:textId="77777777" w:rsidR="00164611" w:rsidRDefault="00714FE7">
            <w:pPr>
              <w:pStyle w:val="TableParagraph"/>
              <w:spacing w:before="62" w:line="244" w:lineRule="auto"/>
              <w:ind w:left="56" w:right="3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Халықаралық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қаржылық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есептілік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стандарттарының </w:t>
            </w:r>
            <w:r>
              <w:rPr>
                <w:sz w:val="20"/>
              </w:rPr>
              <w:t>талаптарына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Америка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Құрама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Штаттарында қолданылатын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есептілік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стандарттарына сәйкес бухгалтерлік есеп жүргізу және қаржылық есептілік жасау</w:t>
            </w:r>
          </w:p>
        </w:tc>
        <w:tc>
          <w:tcPr>
            <w:tcW w:w="899" w:type="dxa"/>
          </w:tcPr>
          <w:p w14:paraId="6BAE85F4" w14:textId="77777777" w:rsidR="00164611" w:rsidRDefault="00714FE7">
            <w:pPr>
              <w:pStyle w:val="TableParagraph"/>
              <w:spacing w:before="62"/>
              <w:ind w:left="7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4" w:type="dxa"/>
          </w:tcPr>
          <w:p w14:paraId="2155DEA0" w14:textId="77777777" w:rsidR="00164611" w:rsidRDefault="00714FE7">
            <w:pPr>
              <w:pStyle w:val="TableParagraph"/>
              <w:spacing w:before="62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</w:tbl>
    <w:p w14:paraId="1C538E2C" w14:textId="77777777" w:rsidR="00164611" w:rsidRDefault="00164611">
      <w:pPr>
        <w:pStyle w:val="TableParagraph"/>
        <w:rPr>
          <w:rFonts w:ascii="Arial MT"/>
          <w:sz w:val="20"/>
        </w:rPr>
        <w:sectPr w:rsidR="00164611">
          <w:pgSz w:w="11910" w:h="16840"/>
          <w:pgMar w:top="1460" w:right="1417" w:bottom="1060" w:left="1417" w:header="730" w:footer="861" w:gutter="0"/>
          <w:cols w:space="720"/>
        </w:sectPr>
      </w:pPr>
    </w:p>
    <w:p w14:paraId="4C81EC40" w14:textId="77777777" w:rsidR="00164611" w:rsidRDefault="00164611">
      <w:pPr>
        <w:pStyle w:val="a3"/>
        <w:spacing w:before="2"/>
        <w:rPr>
          <w:rFonts w:ascii="Arial"/>
          <w:i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5284"/>
        <w:gridCol w:w="899"/>
        <w:gridCol w:w="1414"/>
      </w:tblGrid>
      <w:tr w:rsidR="00164611" w14:paraId="023C6E07" w14:textId="77777777">
        <w:trPr>
          <w:trHeight w:val="822"/>
        </w:trPr>
        <w:tc>
          <w:tcPr>
            <w:tcW w:w="1426" w:type="dxa"/>
            <w:shd w:val="clear" w:color="auto" w:fill="D9D9D9"/>
          </w:tcPr>
          <w:p w14:paraId="2F512AEB" w14:textId="77777777" w:rsidR="00164611" w:rsidRDefault="00714FE7">
            <w:pPr>
              <w:pStyle w:val="TableParagraph"/>
              <w:spacing w:before="179"/>
              <w:ind w:left="597" w:right="590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5284" w:type="dxa"/>
            <w:shd w:val="clear" w:color="auto" w:fill="D9D9D9"/>
          </w:tcPr>
          <w:p w14:paraId="57E840C7" w14:textId="77777777" w:rsidR="00164611" w:rsidRDefault="00164611">
            <w:pPr>
              <w:pStyle w:val="TableParagraph"/>
              <w:spacing w:before="61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0409F01B" w14:textId="77777777" w:rsidR="00164611" w:rsidRDefault="00714FE7">
            <w:pPr>
              <w:pStyle w:val="TableParagraph"/>
              <w:spacing w:before="0"/>
              <w:ind w:left="6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>Талапты</w:t>
            </w:r>
            <w:r>
              <w:rPr>
                <w:rFonts w:ascii="Calibri" w:hAnsi="Calibri"/>
                <w:b/>
                <w:spacing w:val="-2"/>
                <w:w w:val="85"/>
                <w:sz w:val="20"/>
              </w:rPr>
              <w:t>ң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атауы</w:t>
            </w:r>
          </w:p>
        </w:tc>
        <w:tc>
          <w:tcPr>
            <w:tcW w:w="899" w:type="dxa"/>
            <w:shd w:val="clear" w:color="auto" w:fill="D9D9D9"/>
          </w:tcPr>
          <w:p w14:paraId="0C4CFF2C" w14:textId="77777777" w:rsidR="00164611" w:rsidRDefault="00714FE7">
            <w:pPr>
              <w:pStyle w:val="TableParagraph"/>
              <w:spacing w:before="179"/>
              <w:ind w:left="5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>"Валюта"</w:t>
            </w:r>
          </w:p>
          <w:p w14:paraId="00E5F9C7" w14:textId="77777777" w:rsidR="00164611" w:rsidRDefault="00714FE7">
            <w:pPr>
              <w:pStyle w:val="TableParagraph"/>
              <w:spacing w:before="1"/>
              <w:ind w:left="14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санаты</w:t>
            </w:r>
          </w:p>
        </w:tc>
        <w:tc>
          <w:tcPr>
            <w:tcW w:w="1414" w:type="dxa"/>
            <w:shd w:val="clear" w:color="auto" w:fill="D9D9D9"/>
          </w:tcPr>
          <w:p w14:paraId="11AC0304" w14:textId="77777777" w:rsidR="00164611" w:rsidRDefault="00714FE7">
            <w:pPr>
              <w:pStyle w:val="TableParagraph"/>
              <w:spacing w:before="65" w:line="235" w:lineRule="auto"/>
              <w:ind w:left="55" w:firstLine="19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"фонды</w:t>
            </w:r>
            <w:r>
              <w:rPr>
                <w:rFonts w:ascii="Calibri" w:hAnsi="Calibri"/>
                <w:b/>
                <w:spacing w:val="-2"/>
                <w:w w:val="90"/>
                <w:sz w:val="20"/>
              </w:rPr>
              <w:t>қ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",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"деривативтер"</w:t>
            </w:r>
          </w:p>
          <w:p w14:paraId="0EFC5B04" w14:textId="77777777" w:rsidR="00164611" w:rsidRDefault="00714FE7">
            <w:pPr>
              <w:pStyle w:val="TableParagraph"/>
              <w:spacing w:before="2"/>
              <w:ind w:left="40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санаты</w:t>
            </w:r>
          </w:p>
        </w:tc>
      </w:tr>
      <w:tr w:rsidR="00164611" w14:paraId="004F7D7B" w14:textId="77777777">
        <w:trPr>
          <w:trHeight w:val="350"/>
        </w:trPr>
        <w:tc>
          <w:tcPr>
            <w:tcW w:w="1426" w:type="dxa"/>
            <w:shd w:val="clear" w:color="auto" w:fill="F1F1F1"/>
          </w:tcPr>
          <w:p w14:paraId="6355BBE6" w14:textId="77777777" w:rsidR="00164611" w:rsidRDefault="00714FE7">
            <w:pPr>
              <w:pStyle w:val="TableParagraph"/>
              <w:ind w:right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5284" w:type="dxa"/>
            <w:shd w:val="clear" w:color="auto" w:fill="F1F1F1"/>
          </w:tcPr>
          <w:p w14:paraId="6B165556" w14:textId="77777777" w:rsidR="00164611" w:rsidRDefault="00714FE7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899" w:type="dxa"/>
            <w:shd w:val="clear" w:color="auto" w:fill="F1F1F1"/>
          </w:tcPr>
          <w:p w14:paraId="52D4B72E" w14:textId="77777777" w:rsidR="00164611" w:rsidRDefault="00714FE7">
            <w:pPr>
              <w:pStyle w:val="TableParagraph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414" w:type="dxa"/>
            <w:shd w:val="clear" w:color="auto" w:fill="F1F1F1"/>
          </w:tcPr>
          <w:p w14:paraId="45845220" w14:textId="77777777" w:rsidR="00164611" w:rsidRDefault="00714FE7">
            <w:pPr>
              <w:pStyle w:val="TableParagraph"/>
              <w:ind w:left="4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164611" w14:paraId="7979E2C5" w14:textId="77777777">
        <w:trPr>
          <w:trHeight w:val="1038"/>
        </w:trPr>
        <w:tc>
          <w:tcPr>
            <w:tcW w:w="1426" w:type="dxa"/>
          </w:tcPr>
          <w:p w14:paraId="048D81B9" w14:textId="77777777" w:rsidR="00164611" w:rsidRDefault="00714FE7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7.</w:t>
            </w:r>
          </w:p>
        </w:tc>
        <w:tc>
          <w:tcPr>
            <w:tcW w:w="5284" w:type="dxa"/>
          </w:tcPr>
          <w:p w14:paraId="43B645DD" w14:textId="77777777" w:rsidR="00164611" w:rsidRDefault="00714FE7">
            <w:pPr>
              <w:pStyle w:val="TableParagraph"/>
              <w:spacing w:before="62" w:line="242" w:lineRule="auto"/>
              <w:ind w:left="56" w:right="7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Клирингілік қатысушыға және/немесе оның қатысушыларына / акционерлеріне / лауазымды </w:t>
            </w:r>
            <w:r>
              <w:rPr>
                <w:spacing w:val="-2"/>
                <w:sz w:val="20"/>
              </w:rPr>
              <w:t>тұлғаларына, сондай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ақ түпкілікті бенефициарларға </w:t>
            </w:r>
            <w:r>
              <w:rPr>
                <w:sz w:val="20"/>
              </w:rPr>
              <w:t>қатысты</w:t>
            </w:r>
            <w:r>
              <w:rPr>
                <w:sz w:val="20"/>
              </w:rPr>
              <w:t xml:space="preserve"> санкциялық шектеулердің болмауы</w:t>
            </w:r>
          </w:p>
        </w:tc>
        <w:tc>
          <w:tcPr>
            <w:tcW w:w="899" w:type="dxa"/>
          </w:tcPr>
          <w:p w14:paraId="42A30537" w14:textId="77777777" w:rsidR="00164611" w:rsidRDefault="00714FE7">
            <w:pPr>
              <w:pStyle w:val="TableParagraph"/>
              <w:ind w:left="7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4" w:type="dxa"/>
          </w:tcPr>
          <w:p w14:paraId="030BDF15" w14:textId="77777777" w:rsidR="00164611" w:rsidRDefault="00714FE7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5E83209C" w14:textId="77777777">
        <w:trPr>
          <w:trHeight w:val="1730"/>
        </w:trPr>
        <w:tc>
          <w:tcPr>
            <w:tcW w:w="1426" w:type="dxa"/>
          </w:tcPr>
          <w:p w14:paraId="53FD9DF9" w14:textId="77777777" w:rsidR="00164611" w:rsidRDefault="00714FE7">
            <w:pPr>
              <w:pStyle w:val="TableParagraph"/>
              <w:spacing w:before="62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284" w:type="dxa"/>
          </w:tcPr>
          <w:p w14:paraId="43A23458" w14:textId="77777777" w:rsidR="00164611" w:rsidRDefault="00714FE7">
            <w:pPr>
              <w:pStyle w:val="TableParagraph"/>
              <w:spacing w:before="62"/>
              <w:ind w:left="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Тркеген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мемлекеттің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қолдаыстағы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заңнамасына</w:t>
            </w:r>
          </w:p>
          <w:p w14:paraId="40BEFA79" w14:textId="77777777" w:rsidR="00164611" w:rsidRDefault="00714FE7">
            <w:pPr>
              <w:pStyle w:val="TableParagraph"/>
              <w:spacing w:before="4" w:line="244" w:lineRule="auto"/>
              <w:ind w:left="56" w:right="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сәйкес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тіркеу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мемлекетінің </w:t>
            </w:r>
            <w:r>
              <w:rPr>
                <w:sz w:val="20"/>
              </w:rPr>
              <w:t>уәкілетті органы белгілеген меншікті капиталдың</w:t>
            </w:r>
          </w:p>
          <w:p w14:paraId="799BBA03" w14:textId="77777777" w:rsidR="00164611" w:rsidRDefault="00714FE7">
            <w:pPr>
              <w:pStyle w:val="TableParagraph"/>
              <w:spacing w:before="0"/>
              <w:ind w:left="56" w:right="119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spacing w:val="-2"/>
                <w:sz w:val="20"/>
              </w:rPr>
              <w:t>жеткіліктілік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нормативін сақтау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(осы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ұяшықтың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мәтіні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Клирингілік орталықтың Директорлар кеңесінің</w:t>
            </w:r>
            <w:r>
              <w:rPr>
                <w:rFonts w:ascii="Arial" w:hAnsi="Arial"/>
                <w:i/>
                <w:color w:val="0000FF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 жылдың 03 желтоқсанындағы шешімімен</w:t>
            </w:r>
          </w:p>
          <w:p w14:paraId="663BFEEC" w14:textId="77777777" w:rsidR="00164611" w:rsidRDefault="00714FE7">
            <w:pPr>
              <w:pStyle w:val="TableParagraph"/>
              <w:spacing w:before="0"/>
              <w:ind w:left="56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өзгертілді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)</w:t>
            </w:r>
          </w:p>
        </w:tc>
        <w:tc>
          <w:tcPr>
            <w:tcW w:w="899" w:type="dxa"/>
          </w:tcPr>
          <w:p w14:paraId="26AF8B10" w14:textId="77777777" w:rsidR="00164611" w:rsidRDefault="00714FE7">
            <w:pPr>
              <w:pStyle w:val="TableParagraph"/>
              <w:spacing w:before="62"/>
              <w:ind w:left="7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4" w:type="dxa"/>
          </w:tcPr>
          <w:p w14:paraId="3776AACC" w14:textId="77777777" w:rsidR="00164611" w:rsidRDefault="00714FE7">
            <w:pPr>
              <w:pStyle w:val="TableParagraph"/>
              <w:spacing w:before="62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497AB307" w14:textId="77777777">
        <w:trPr>
          <w:trHeight w:val="2940"/>
        </w:trPr>
        <w:tc>
          <w:tcPr>
            <w:tcW w:w="1426" w:type="dxa"/>
          </w:tcPr>
          <w:p w14:paraId="6786EBF8" w14:textId="77777777" w:rsidR="00164611" w:rsidRDefault="00714FE7">
            <w:pPr>
              <w:pStyle w:val="TableParagraph"/>
              <w:spacing w:before="62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9.</w:t>
            </w:r>
          </w:p>
        </w:tc>
        <w:tc>
          <w:tcPr>
            <w:tcW w:w="5284" w:type="dxa"/>
          </w:tcPr>
          <w:p w14:paraId="3E176721" w14:textId="77777777" w:rsidR="00164611" w:rsidRDefault="00714FE7">
            <w:pPr>
              <w:pStyle w:val="TableParagraph"/>
              <w:spacing w:before="65"/>
              <w:ind w:left="5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Мемлекеттің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шетелдік реттеуші органы,</w:t>
            </w:r>
          </w:p>
          <w:p w14:paraId="22DC3542" w14:textId="77777777" w:rsidR="00164611" w:rsidRDefault="00714FE7">
            <w:pPr>
              <w:pStyle w:val="TableParagraph"/>
              <w:spacing w:before="61" w:line="242" w:lineRule="auto"/>
              <w:ind w:left="56" w:right="48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заңнамасына сәйкес клирингілік қатысушыларға кандидат құрылған, түсіну, ынтымақтастық және ақпарат алмасу туралы көпжақты IOSCO меморандумына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қойылған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заңнамасына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сәйкес клирингілік қатысушыларға кандидат құрылған мемлекет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Poor's шкаласы бойынша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"BBB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10"/>
                <w:sz w:val="20"/>
              </w:rPr>
              <w:t>"</w:t>
            </w:r>
          </w:p>
          <w:p w14:paraId="74F3D767" w14:textId="77777777" w:rsidR="00164611" w:rsidRDefault="00714FE7">
            <w:pPr>
              <w:pStyle w:val="TableParagraph"/>
              <w:spacing w:before="2" w:line="244" w:lineRule="auto"/>
              <w:ind w:left="56" w:right="49"/>
              <w:jc w:val="bot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ден төмен емес тәуелсіз рейтингке немесе басқа рейтингтік агенттіктің осыған ұқсас деңгейдегі рейтингіне ие (В есептеу рейтинг берілген (жаңартылған нем</w:t>
            </w:r>
            <w:r>
              <w:rPr>
                <w:sz w:val="20"/>
              </w:rPr>
              <w:t>есе расталған) күн бойынша неғұрлым кеш қабылданады)</w:t>
            </w:r>
          </w:p>
        </w:tc>
        <w:tc>
          <w:tcPr>
            <w:tcW w:w="899" w:type="dxa"/>
          </w:tcPr>
          <w:p w14:paraId="499B6D9F" w14:textId="77777777" w:rsidR="00164611" w:rsidRDefault="00714FE7">
            <w:pPr>
              <w:pStyle w:val="TableParagraph"/>
              <w:spacing w:before="65"/>
              <w:ind w:left="7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1414" w:type="dxa"/>
          </w:tcPr>
          <w:p w14:paraId="6AC9597B" w14:textId="77777777" w:rsidR="00164611" w:rsidRDefault="00714FE7">
            <w:pPr>
              <w:pStyle w:val="TableParagraph"/>
              <w:spacing w:before="62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01E1BEA2" w14:textId="77777777">
        <w:trPr>
          <w:trHeight w:val="1960"/>
        </w:trPr>
        <w:tc>
          <w:tcPr>
            <w:tcW w:w="1426" w:type="dxa"/>
          </w:tcPr>
          <w:p w14:paraId="0332EA64" w14:textId="77777777" w:rsidR="00164611" w:rsidRDefault="00714FE7">
            <w:pPr>
              <w:pStyle w:val="TableParagraph"/>
              <w:spacing w:before="62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10.</w:t>
            </w:r>
          </w:p>
        </w:tc>
        <w:tc>
          <w:tcPr>
            <w:tcW w:w="5284" w:type="dxa"/>
          </w:tcPr>
          <w:p w14:paraId="53569F72" w14:textId="77777777" w:rsidR="00164611" w:rsidRDefault="00714FE7">
            <w:pPr>
              <w:pStyle w:val="TableParagraph"/>
              <w:spacing w:before="62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Егер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мұндай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рұқсат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(лицензия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құқық</w:t>
            </w:r>
            <w:r>
              <w:rPr>
                <w:spacing w:val="-2"/>
                <w:sz w:val="20"/>
              </w:rPr>
              <w:t>)</w:t>
            </w:r>
          </w:p>
          <w:p w14:paraId="3D2FBD32" w14:textId="77777777" w:rsidR="00164611" w:rsidRDefault="00714FE7">
            <w:pPr>
              <w:pStyle w:val="TableParagraph"/>
              <w:spacing w:before="4" w:line="244" w:lineRule="auto"/>
              <w:ind w:left="56" w:right="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қолданылатын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заңнамада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қарастырылған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жағдайда, </w:t>
            </w:r>
            <w:r>
              <w:rPr>
                <w:sz w:val="20"/>
              </w:rPr>
              <w:t>шетелдік реттеуші орган берген (берген) шетел валютасымен айырбастау операцияларын жүзеге асыруды қоса алғанда, бағалы қағаздардан өзге қаржы құралдарымен мәмілелер жасауға</w:t>
            </w:r>
          </w:p>
          <w:p w14:paraId="6B79FD67" w14:textId="77777777" w:rsidR="00164611" w:rsidRDefault="00714FE7">
            <w:pPr>
              <w:pStyle w:val="TableParagraph"/>
              <w:spacing w:before="0" w:line="244" w:lineRule="auto"/>
              <w:ind w:left="56" w:right="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қолданыстағы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рұқсаттың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(лицензияның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немесе </w:t>
            </w:r>
            <w:r>
              <w:rPr>
                <w:sz w:val="20"/>
              </w:rPr>
              <w:t>құқықтың</w:t>
            </w:r>
            <w:r>
              <w:rPr>
                <w:sz w:val="20"/>
              </w:rPr>
              <w:t>) болуы</w:t>
            </w:r>
          </w:p>
        </w:tc>
        <w:tc>
          <w:tcPr>
            <w:tcW w:w="899" w:type="dxa"/>
          </w:tcPr>
          <w:p w14:paraId="41FB5B3E" w14:textId="77777777" w:rsidR="00164611" w:rsidRDefault="00714FE7">
            <w:pPr>
              <w:pStyle w:val="TableParagraph"/>
              <w:spacing w:before="62"/>
              <w:ind w:left="7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4" w:type="dxa"/>
          </w:tcPr>
          <w:p w14:paraId="62E8390E" w14:textId="77777777" w:rsidR="00164611" w:rsidRDefault="00714FE7">
            <w:pPr>
              <w:pStyle w:val="TableParagraph"/>
              <w:spacing w:before="65"/>
              <w:ind w:left="4" w:right="1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</w:tr>
      <w:tr w:rsidR="00164611" w14:paraId="6F819B70" w14:textId="77777777">
        <w:trPr>
          <w:trHeight w:val="1041"/>
        </w:trPr>
        <w:tc>
          <w:tcPr>
            <w:tcW w:w="1426" w:type="dxa"/>
          </w:tcPr>
          <w:p w14:paraId="4C5AF995" w14:textId="77777777" w:rsidR="00164611" w:rsidRDefault="00714FE7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11.</w:t>
            </w:r>
          </w:p>
        </w:tc>
        <w:tc>
          <w:tcPr>
            <w:tcW w:w="5284" w:type="dxa"/>
          </w:tcPr>
          <w:p w14:paraId="5925B3D4" w14:textId="77777777" w:rsidR="00164611" w:rsidRDefault="00714FE7">
            <w:pPr>
              <w:pStyle w:val="TableParagraph"/>
              <w:spacing w:before="62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Шетелдік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реттеуші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берген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(берген)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бағалы</w:t>
            </w:r>
          </w:p>
          <w:p w14:paraId="1670AFAC" w14:textId="77777777" w:rsidR="00164611" w:rsidRDefault="00714FE7">
            <w:pPr>
              <w:pStyle w:val="TableParagraph"/>
              <w:spacing w:before="5" w:line="244" w:lineRule="auto"/>
              <w:ind w:left="56" w:right="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қағаздар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нарығында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брокерлік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және/немесе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дилерлік </w:t>
            </w:r>
            <w:r>
              <w:rPr>
                <w:sz w:val="20"/>
              </w:rPr>
              <w:t>қызметті</w:t>
            </w:r>
            <w:r>
              <w:rPr>
                <w:sz w:val="20"/>
              </w:rPr>
              <w:t xml:space="preserve"> жүзеге асыруға қолданыстағы рұқсаттың (лицензияның немесе құқықтың) болуы</w:t>
            </w:r>
          </w:p>
        </w:tc>
        <w:tc>
          <w:tcPr>
            <w:tcW w:w="899" w:type="dxa"/>
          </w:tcPr>
          <w:p w14:paraId="7C102349" w14:textId="77777777" w:rsidR="00164611" w:rsidRDefault="00714FE7">
            <w:pPr>
              <w:pStyle w:val="TableParagraph"/>
              <w:spacing w:before="62"/>
              <w:ind w:left="7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1414" w:type="dxa"/>
          </w:tcPr>
          <w:p w14:paraId="1226A481" w14:textId="77777777" w:rsidR="00164611" w:rsidRDefault="00714FE7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43191313" w14:textId="77777777">
        <w:trPr>
          <w:trHeight w:val="1499"/>
        </w:trPr>
        <w:tc>
          <w:tcPr>
            <w:tcW w:w="1426" w:type="dxa"/>
          </w:tcPr>
          <w:p w14:paraId="5A3508D4" w14:textId="77777777" w:rsidR="00164611" w:rsidRDefault="00714FE7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12.</w:t>
            </w:r>
          </w:p>
        </w:tc>
        <w:tc>
          <w:tcPr>
            <w:tcW w:w="5284" w:type="dxa"/>
          </w:tcPr>
          <w:p w14:paraId="3FA091A5" w14:textId="77777777" w:rsidR="00164611" w:rsidRDefault="00714FE7">
            <w:pPr>
              <w:pStyle w:val="TableParagraph"/>
              <w:spacing w:before="62"/>
              <w:ind w:left="56" w:right="75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Электрондық құжаттармен алмасу жүйесіне қосылудың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eTransfer.kz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9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электронды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сауда</w:t>
            </w:r>
            <w:r>
              <w:rPr>
                <w:rFonts w:ascii="Arial MT" w:hAnsi="Arial MT"/>
                <w:sz w:val="20"/>
              </w:rPr>
              <w:t xml:space="preserve">- </w:t>
            </w:r>
            <w:r>
              <w:rPr>
                <w:sz w:val="20"/>
              </w:rPr>
              <w:t>саттыққа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қатысушыны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қоспағанда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(осы</w:t>
            </w:r>
            <w:r>
              <w:rPr>
                <w:rFonts w:ascii="Arial" w:hAnsi="Arial"/>
                <w:i/>
                <w:color w:val="0000F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ұяшықтың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 мәтіні Клирингілік орталықтың Директорлар кеңесінің 2024 жылдың 03 желтоқсанындағы шешімімен өзгертілді)</w:t>
            </w:r>
          </w:p>
        </w:tc>
        <w:tc>
          <w:tcPr>
            <w:tcW w:w="899" w:type="dxa"/>
          </w:tcPr>
          <w:p w14:paraId="0E003E9C" w14:textId="77777777" w:rsidR="00164611" w:rsidRDefault="00714FE7">
            <w:pPr>
              <w:pStyle w:val="TableParagraph"/>
              <w:ind w:left="7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4" w:type="dxa"/>
          </w:tcPr>
          <w:p w14:paraId="3A6EAE14" w14:textId="77777777" w:rsidR="00164611" w:rsidRDefault="00714FE7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7F2C9F0A" w14:textId="77777777">
        <w:trPr>
          <w:trHeight w:val="640"/>
        </w:trPr>
        <w:tc>
          <w:tcPr>
            <w:tcW w:w="1426" w:type="dxa"/>
          </w:tcPr>
          <w:p w14:paraId="33FDA9A1" w14:textId="77777777" w:rsidR="00164611" w:rsidRDefault="00714FE7">
            <w:pPr>
              <w:pStyle w:val="TableParagraph"/>
              <w:ind w:right="3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13.</w:t>
            </w:r>
          </w:p>
        </w:tc>
        <w:tc>
          <w:tcPr>
            <w:tcW w:w="5284" w:type="dxa"/>
          </w:tcPr>
          <w:p w14:paraId="25614448" w14:textId="77777777" w:rsidR="00164611" w:rsidRDefault="00714FE7">
            <w:pPr>
              <w:pStyle w:val="TableParagraph"/>
              <w:spacing w:line="244" w:lineRule="auto"/>
              <w:ind w:left="56" w:right="3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Тіркеген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биржаның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электрондық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сауда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саттық </w:t>
            </w:r>
            <w:r>
              <w:rPr>
                <w:sz w:val="20"/>
              </w:rPr>
              <w:t>жүйесіне қатысушылардың тізіліміне қосуы</w:t>
            </w:r>
          </w:p>
        </w:tc>
        <w:tc>
          <w:tcPr>
            <w:tcW w:w="899" w:type="dxa"/>
          </w:tcPr>
          <w:p w14:paraId="1F8539E0" w14:textId="77777777" w:rsidR="00164611" w:rsidRDefault="00714FE7">
            <w:pPr>
              <w:pStyle w:val="TableParagraph"/>
              <w:ind w:left="7" w:righ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4" w:type="dxa"/>
          </w:tcPr>
          <w:p w14:paraId="550A174C" w14:textId="77777777" w:rsidR="00164611" w:rsidRDefault="00714FE7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01668CB3" w14:textId="77777777">
        <w:trPr>
          <w:trHeight w:val="580"/>
        </w:trPr>
        <w:tc>
          <w:tcPr>
            <w:tcW w:w="9023" w:type="dxa"/>
            <w:gridSpan w:val="4"/>
          </w:tcPr>
          <w:p w14:paraId="6DDE3A11" w14:textId="77777777" w:rsidR="00164611" w:rsidRDefault="00714FE7">
            <w:pPr>
              <w:pStyle w:val="TableParagraph"/>
              <w:ind w:left="2503" w:right="1078" w:hanging="1417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(Бұл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жол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Клирингілік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орталықтың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Директорлар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кеңесінің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2024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жылдың 03 желтоқсанындағы шешімімен енгізілді)</w:t>
            </w:r>
          </w:p>
        </w:tc>
      </w:tr>
    </w:tbl>
    <w:p w14:paraId="56305F81" w14:textId="77777777" w:rsidR="00164611" w:rsidRDefault="00164611">
      <w:pPr>
        <w:pStyle w:val="TableParagraph"/>
        <w:jc w:val="left"/>
        <w:rPr>
          <w:rFonts w:ascii="Arial" w:hAnsi="Arial"/>
          <w:i/>
          <w:sz w:val="20"/>
        </w:rPr>
        <w:sectPr w:rsidR="00164611">
          <w:pgSz w:w="11910" w:h="16840"/>
          <w:pgMar w:top="1460" w:right="1417" w:bottom="1060" w:left="1417" w:header="730" w:footer="861" w:gutter="0"/>
          <w:cols w:space="720"/>
        </w:sectPr>
      </w:pPr>
    </w:p>
    <w:p w14:paraId="18CCC5B6" w14:textId="77777777" w:rsidR="00164611" w:rsidRDefault="00714FE7">
      <w:pPr>
        <w:pStyle w:val="2"/>
        <w:spacing w:before="82"/>
      </w:pPr>
      <w:r>
        <w:lastRenderedPageBreak/>
        <w:t>Кестеге</w:t>
      </w:r>
      <w:r>
        <w:rPr>
          <w:spacing w:val="-13"/>
        </w:rPr>
        <w:t xml:space="preserve"> </w:t>
      </w:r>
      <w:r>
        <w:rPr>
          <w:spacing w:val="-2"/>
        </w:rPr>
        <w:t>ескертпе</w:t>
      </w:r>
    </w:p>
    <w:p w14:paraId="02C9A100" w14:textId="77777777" w:rsidR="00164611" w:rsidRDefault="00714FE7">
      <w:pPr>
        <w:pStyle w:val="a4"/>
        <w:numPr>
          <w:ilvl w:val="0"/>
          <w:numId w:val="2"/>
        </w:numPr>
        <w:tabs>
          <w:tab w:val="left" w:pos="453"/>
          <w:tab w:val="left" w:pos="455"/>
        </w:tabs>
        <w:spacing w:before="118" w:line="244" w:lineRule="auto"/>
        <w:jc w:val="both"/>
        <w:rPr>
          <w:sz w:val="20"/>
        </w:rPr>
      </w:pP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"</w:t>
      </w:r>
      <w:r>
        <w:rPr>
          <w:spacing w:val="-13"/>
          <w:sz w:val="20"/>
        </w:rPr>
        <w:t xml:space="preserve"> </w:t>
      </w:r>
      <w:r>
        <w:rPr>
          <w:sz w:val="20"/>
        </w:rPr>
        <w:t>+</w:t>
      </w:r>
      <w:r>
        <w:rPr>
          <w:spacing w:val="-13"/>
          <w:sz w:val="20"/>
        </w:rPr>
        <w:t xml:space="preserve"> </w:t>
      </w:r>
      <w:r>
        <w:rPr>
          <w:sz w:val="20"/>
        </w:rPr>
        <w:t>"</w:t>
      </w:r>
      <w:r>
        <w:rPr>
          <w:spacing w:val="-14"/>
          <w:sz w:val="20"/>
        </w:rPr>
        <w:t xml:space="preserve"> </w:t>
      </w:r>
      <w:r>
        <w:rPr>
          <w:sz w:val="20"/>
        </w:rPr>
        <w:t>бағанында</w:t>
      </w:r>
      <w:r>
        <w:rPr>
          <w:spacing w:val="-13"/>
          <w:sz w:val="20"/>
        </w:rPr>
        <w:t xml:space="preserve"> </w:t>
      </w:r>
      <w:r>
        <w:rPr>
          <w:sz w:val="20"/>
        </w:rPr>
        <w:t>талап</w:t>
      </w:r>
      <w:r>
        <w:rPr>
          <w:spacing w:val="-13"/>
          <w:sz w:val="20"/>
        </w:rPr>
        <w:t xml:space="preserve"> </w:t>
      </w:r>
      <w:r>
        <w:rPr>
          <w:sz w:val="20"/>
        </w:rPr>
        <w:t>"валюталық"</w:t>
      </w:r>
      <w:r>
        <w:rPr>
          <w:spacing w:val="-13"/>
          <w:sz w:val="20"/>
        </w:rPr>
        <w:t xml:space="preserve"> </w:t>
      </w:r>
      <w:r>
        <w:rPr>
          <w:sz w:val="20"/>
        </w:rPr>
        <w:t>санат</w:t>
      </w:r>
      <w:r>
        <w:rPr>
          <w:spacing w:val="-14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-13"/>
          <w:sz w:val="20"/>
        </w:rPr>
        <w:t xml:space="preserve"> </w:t>
      </w:r>
      <w:r>
        <w:rPr>
          <w:sz w:val="20"/>
        </w:rPr>
        <w:t>клирингілік</w:t>
      </w:r>
      <w:r>
        <w:rPr>
          <w:spacing w:val="-13"/>
          <w:sz w:val="20"/>
        </w:rPr>
        <w:t xml:space="preserve"> </w:t>
      </w:r>
      <w:r>
        <w:rPr>
          <w:sz w:val="20"/>
        </w:rPr>
        <w:t>қатысушыларға</w:t>
      </w:r>
      <w:r>
        <w:rPr>
          <w:spacing w:val="-14"/>
          <w:sz w:val="20"/>
        </w:rPr>
        <w:t xml:space="preserve"> </w:t>
      </w:r>
      <w:r>
        <w:rPr>
          <w:sz w:val="20"/>
        </w:rPr>
        <w:t>(клирингілік қатысушыларға) кандидаттарға қолданылатынын білдіреді; "–" талап "валюталық" санат бойынша клирингілік қатысушыларға (клирингілік қатысушыларға) кандидаттарға қолданылмайтынын білдіреді.</w:t>
      </w:r>
    </w:p>
    <w:p w14:paraId="0C32343A" w14:textId="77777777" w:rsidR="00164611" w:rsidRDefault="00714FE7">
      <w:pPr>
        <w:pStyle w:val="a4"/>
        <w:numPr>
          <w:ilvl w:val="0"/>
          <w:numId w:val="2"/>
        </w:numPr>
        <w:tabs>
          <w:tab w:val="left" w:pos="453"/>
          <w:tab w:val="left" w:pos="455"/>
        </w:tabs>
        <w:spacing w:before="115" w:line="242" w:lineRule="auto"/>
        <w:ind w:right="24"/>
        <w:jc w:val="both"/>
        <w:rPr>
          <w:sz w:val="20"/>
        </w:rPr>
      </w:pPr>
      <w:r>
        <w:rPr>
          <w:sz w:val="20"/>
        </w:rPr>
        <w:t xml:space="preserve">3 "+" бағанында талап "қор" санаты бойынша және/немесе "дериватив" санаты бойынша клирингілік қатысушыларға (клирингілік қатысушыларға) кандидаттарға қолданылатынын білдіреді; "–" талап "қор" санаты және/немесе"дериватив" санаты бойынша бойынша </w:t>
      </w:r>
      <w:r>
        <w:rPr>
          <w:spacing w:val="-2"/>
          <w:sz w:val="20"/>
        </w:rPr>
        <w:t>клирингілік</w:t>
      </w:r>
      <w:r>
        <w:rPr>
          <w:spacing w:val="-2"/>
          <w:sz w:val="20"/>
        </w:rPr>
        <w:t xml:space="preserve"> қатысушыларға (клирингілік қатысушыларға) кандидаттарға қолданылмайтынын білдіреді.</w:t>
      </w:r>
    </w:p>
    <w:p w14:paraId="7D0A4386" w14:textId="77777777" w:rsidR="00164611" w:rsidRDefault="00164611">
      <w:pPr>
        <w:pStyle w:val="a4"/>
        <w:spacing w:line="242" w:lineRule="auto"/>
        <w:rPr>
          <w:sz w:val="20"/>
        </w:rPr>
        <w:sectPr w:rsidR="00164611">
          <w:pgSz w:w="11910" w:h="16840"/>
          <w:pgMar w:top="1460" w:right="1417" w:bottom="1060" w:left="1417" w:header="730" w:footer="861" w:gutter="0"/>
          <w:cols w:space="720"/>
        </w:sectPr>
      </w:pPr>
    </w:p>
    <w:p w14:paraId="0DCD7431" w14:textId="77777777" w:rsidR="00164611" w:rsidRDefault="00714FE7">
      <w:pPr>
        <w:spacing w:before="82"/>
        <w:ind w:left="186" w:right="18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lastRenderedPageBreak/>
        <w:t>"KASE</w:t>
      </w:r>
      <w:r>
        <w:rPr>
          <w:rFonts w:ascii="Times New Roman" w:hAnsi="Times New Roman"/>
          <w:b/>
          <w:color w:val="800000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Клиринг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орталығы"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АҚ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клирингілік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қатысушысы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мәртебесін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алу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үшін</w:t>
      </w:r>
      <w:r>
        <w:rPr>
          <w:rFonts w:ascii="Times New Roman" w:hAnsi="Times New Roman"/>
          <w:b/>
          <w:color w:val="800000"/>
          <w:sz w:val="24"/>
        </w:rPr>
        <w:t xml:space="preserve"> кандидаттарға-АХҚО қатысушыларына</w:t>
      </w:r>
    </w:p>
    <w:p w14:paraId="1DEF448F" w14:textId="77777777" w:rsidR="00164611" w:rsidRDefault="00714FE7">
      <w:pPr>
        <w:pStyle w:val="1"/>
        <w:spacing w:before="121"/>
      </w:pPr>
      <w:r>
        <w:rPr>
          <w:color w:val="800000"/>
        </w:rPr>
        <w:t>Т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П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Т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2"/>
        </w:rPr>
        <w:t xml:space="preserve"> </w:t>
      </w:r>
      <w:r>
        <w:rPr>
          <w:color w:val="800000"/>
          <w:spacing w:val="-10"/>
        </w:rPr>
        <w:t>Р</w:t>
      </w:r>
    </w:p>
    <w:p w14:paraId="7F25E3BC" w14:textId="77777777" w:rsidR="00164611" w:rsidRDefault="00714FE7">
      <w:pPr>
        <w:spacing w:before="119"/>
        <w:ind w:left="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(Бұл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кесте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Клирингілік</w:t>
      </w:r>
      <w:r>
        <w:rPr>
          <w:rFonts w:ascii="Arial" w:hAnsi="Arial"/>
          <w:i/>
          <w:color w:val="0000FF"/>
          <w:spacing w:val="-5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орталықтың</w:t>
      </w:r>
      <w:r>
        <w:rPr>
          <w:rFonts w:ascii="Arial" w:hAnsi="Arial"/>
          <w:i/>
          <w:color w:val="0000FF"/>
          <w:spacing w:val="-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Директорлар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кеңесінің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2024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жылдың</w:t>
      </w:r>
      <w:r>
        <w:rPr>
          <w:rFonts w:ascii="Arial" w:hAnsi="Arial"/>
          <w:i/>
          <w:color w:val="0000FF"/>
          <w:spacing w:val="-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23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ақпанындағы шешімімен өзгертілді)</w:t>
      </w:r>
    </w:p>
    <w:p w14:paraId="6B9E8F91" w14:textId="77777777" w:rsidR="00164611" w:rsidRDefault="00164611">
      <w:pPr>
        <w:pStyle w:val="a3"/>
        <w:rPr>
          <w:rFonts w:ascii="Arial"/>
          <w:i/>
        </w:rPr>
      </w:pPr>
    </w:p>
    <w:p w14:paraId="3CF699A6" w14:textId="77777777" w:rsidR="00164611" w:rsidRDefault="00164611">
      <w:pPr>
        <w:pStyle w:val="a3"/>
        <w:spacing w:before="9"/>
        <w:rPr>
          <w:rFonts w:ascii="Arial"/>
          <w:i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753"/>
        <w:gridCol w:w="1334"/>
        <w:gridCol w:w="1413"/>
      </w:tblGrid>
      <w:tr w:rsidR="00164611" w14:paraId="217B9033" w14:textId="77777777">
        <w:trPr>
          <w:trHeight w:val="825"/>
        </w:trPr>
        <w:tc>
          <w:tcPr>
            <w:tcW w:w="518" w:type="dxa"/>
            <w:shd w:val="clear" w:color="auto" w:fill="D9D9D9"/>
          </w:tcPr>
          <w:p w14:paraId="5B714567" w14:textId="77777777" w:rsidR="00164611" w:rsidRDefault="00714FE7">
            <w:pPr>
              <w:pStyle w:val="TableParagraph"/>
              <w:spacing w:before="182"/>
              <w:ind w:left="143" w:right="130" w:firstLine="2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т/б</w:t>
            </w:r>
          </w:p>
        </w:tc>
        <w:tc>
          <w:tcPr>
            <w:tcW w:w="5753" w:type="dxa"/>
            <w:shd w:val="clear" w:color="auto" w:fill="D9D9D9"/>
          </w:tcPr>
          <w:p w14:paraId="238060ED" w14:textId="77777777" w:rsidR="00164611" w:rsidRDefault="00164611">
            <w:pPr>
              <w:pStyle w:val="TableParagraph"/>
              <w:spacing w:before="61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0F133C24" w14:textId="77777777" w:rsidR="00164611" w:rsidRDefault="00714FE7">
            <w:pPr>
              <w:pStyle w:val="TableParagraph"/>
              <w:spacing w:before="0"/>
              <w:ind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>Талапты</w:t>
            </w:r>
            <w:r>
              <w:rPr>
                <w:rFonts w:ascii="Calibri" w:hAnsi="Calibri"/>
                <w:b/>
                <w:spacing w:val="-2"/>
                <w:w w:val="85"/>
                <w:sz w:val="20"/>
              </w:rPr>
              <w:t>ң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>атауы</w:t>
            </w:r>
          </w:p>
        </w:tc>
        <w:tc>
          <w:tcPr>
            <w:tcW w:w="1334" w:type="dxa"/>
            <w:shd w:val="clear" w:color="auto" w:fill="D9D9D9"/>
          </w:tcPr>
          <w:p w14:paraId="6FF6F4F6" w14:textId="77777777" w:rsidR="00164611" w:rsidRDefault="00714FE7">
            <w:pPr>
              <w:pStyle w:val="TableParagraph"/>
              <w:spacing w:before="182"/>
              <w:ind w:left="27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"Валюта"</w:t>
            </w:r>
          </w:p>
          <w:p w14:paraId="702070EF" w14:textId="77777777" w:rsidR="00164611" w:rsidRDefault="00714FE7">
            <w:pPr>
              <w:pStyle w:val="TableParagraph"/>
              <w:spacing w:before="0"/>
              <w:ind w:left="36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санаты</w:t>
            </w:r>
          </w:p>
        </w:tc>
        <w:tc>
          <w:tcPr>
            <w:tcW w:w="1413" w:type="dxa"/>
            <w:shd w:val="clear" w:color="auto" w:fill="D9D9D9"/>
          </w:tcPr>
          <w:p w14:paraId="27996C7F" w14:textId="77777777" w:rsidR="00164611" w:rsidRDefault="00714FE7">
            <w:pPr>
              <w:pStyle w:val="TableParagraph"/>
              <w:spacing w:before="61" w:line="243" w:lineRule="exact"/>
              <w:ind w:left="15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5"/>
                <w:sz w:val="20"/>
              </w:rPr>
              <w:t>"</w:t>
            </w:r>
            <w:r>
              <w:rPr>
                <w:rFonts w:ascii="Calibri" w:hAnsi="Calibri"/>
                <w:b/>
                <w:color w:val="000000"/>
                <w:spacing w:val="-2"/>
                <w:w w:val="95"/>
                <w:sz w:val="20"/>
                <w:highlight w:val="yellow"/>
              </w:rPr>
              <w:t>қ</w:t>
            </w:r>
            <w:r>
              <w:rPr>
                <w:rFonts w:ascii="Arial" w:hAnsi="Arial"/>
                <w:b/>
                <w:color w:val="000000"/>
                <w:spacing w:val="-2"/>
                <w:w w:val="95"/>
                <w:sz w:val="20"/>
                <w:highlight w:val="yellow"/>
              </w:rPr>
              <w:t>ор"</w:t>
            </w:r>
            <w:r>
              <w:rPr>
                <w:rFonts w:ascii="Arial" w:hAnsi="Arial"/>
                <w:b/>
                <w:color w:val="000000"/>
                <w:spacing w:val="-2"/>
                <w:w w:val="95"/>
                <w:sz w:val="20"/>
              </w:rPr>
              <w:t>,</w:t>
            </w:r>
          </w:p>
          <w:p w14:paraId="43E41EBA" w14:textId="77777777" w:rsidR="00164611" w:rsidRDefault="00714FE7">
            <w:pPr>
              <w:pStyle w:val="TableParagraph"/>
              <w:spacing w:before="0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"деривативтер"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санаты</w:t>
            </w:r>
          </w:p>
        </w:tc>
      </w:tr>
      <w:tr w:rsidR="00164611" w14:paraId="3F297713" w14:textId="77777777">
        <w:trPr>
          <w:trHeight w:val="350"/>
        </w:trPr>
        <w:tc>
          <w:tcPr>
            <w:tcW w:w="518" w:type="dxa"/>
            <w:shd w:val="clear" w:color="auto" w:fill="F1F1F1"/>
          </w:tcPr>
          <w:p w14:paraId="1C57CB12" w14:textId="77777777" w:rsidR="00164611" w:rsidRDefault="00714FE7">
            <w:pPr>
              <w:pStyle w:val="TableParagraph"/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А</w:t>
            </w:r>
          </w:p>
        </w:tc>
        <w:tc>
          <w:tcPr>
            <w:tcW w:w="5753" w:type="dxa"/>
            <w:shd w:val="clear" w:color="auto" w:fill="F1F1F1"/>
          </w:tcPr>
          <w:p w14:paraId="6F164382" w14:textId="77777777" w:rsidR="00164611" w:rsidRDefault="00714FE7"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334" w:type="dxa"/>
            <w:shd w:val="clear" w:color="auto" w:fill="F1F1F1"/>
          </w:tcPr>
          <w:p w14:paraId="4428C77D" w14:textId="77777777" w:rsidR="00164611" w:rsidRDefault="00714FE7">
            <w:pPr>
              <w:pStyle w:val="TableParagraph"/>
              <w:spacing w:before="60"/>
              <w:ind w:left="14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413" w:type="dxa"/>
            <w:shd w:val="clear" w:color="auto" w:fill="F1F1F1"/>
          </w:tcPr>
          <w:p w14:paraId="6B79EA96" w14:textId="77777777" w:rsidR="00164611" w:rsidRDefault="00714FE7">
            <w:pPr>
              <w:pStyle w:val="TableParagraph"/>
              <w:spacing w:before="60"/>
              <w:ind w:left="15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</w:tr>
      <w:tr w:rsidR="00164611" w14:paraId="0B5D83D0" w14:textId="77777777">
        <w:trPr>
          <w:trHeight w:val="1957"/>
        </w:trPr>
        <w:tc>
          <w:tcPr>
            <w:tcW w:w="518" w:type="dxa"/>
          </w:tcPr>
          <w:p w14:paraId="34C9F409" w14:textId="77777777" w:rsidR="00164611" w:rsidRDefault="00714FE7">
            <w:pPr>
              <w:pStyle w:val="TableParagraph"/>
              <w:ind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5753" w:type="dxa"/>
          </w:tcPr>
          <w:p w14:paraId="42A3D8D5" w14:textId="77777777" w:rsidR="00164611" w:rsidRDefault="00714FE7">
            <w:pPr>
              <w:pStyle w:val="TableParagraph"/>
              <w:spacing w:line="242" w:lineRule="auto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"Шетелдік заңды тұлғаларға, сондай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ақ "Астана" халықаралық қаржы орталығының қатысушыларына қор биржасына мүшелікке қойылатын талаптар туралы" Қазақстан Республикасы Қаржы нарығын және қаржы ұйымдарын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реттеу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агенттігі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Басқармасының 2005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қыркүйектегі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360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қаулысымен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белгіленген талаптарға (өлшемшарттарға) сәйкес келетін заңды тұлға болып табылу</w:t>
            </w:r>
          </w:p>
        </w:tc>
        <w:tc>
          <w:tcPr>
            <w:tcW w:w="1334" w:type="dxa"/>
          </w:tcPr>
          <w:p w14:paraId="22C23BDF" w14:textId="77777777" w:rsidR="00164611" w:rsidRDefault="00714FE7">
            <w:pPr>
              <w:pStyle w:val="TableParagraph"/>
              <w:ind w:left="1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3" w:type="dxa"/>
          </w:tcPr>
          <w:p w14:paraId="107FA159" w14:textId="77777777" w:rsidR="00164611" w:rsidRDefault="00714FE7">
            <w:pPr>
              <w:pStyle w:val="TableParagraph"/>
              <w:ind w:left="15"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07CD3C28" w14:textId="77777777">
        <w:trPr>
          <w:trHeight w:val="1041"/>
        </w:trPr>
        <w:tc>
          <w:tcPr>
            <w:tcW w:w="518" w:type="dxa"/>
          </w:tcPr>
          <w:p w14:paraId="1D968A0C" w14:textId="77777777" w:rsidR="00164611" w:rsidRDefault="00714FE7">
            <w:pPr>
              <w:pStyle w:val="TableParagraph"/>
              <w:ind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5753" w:type="dxa"/>
          </w:tcPr>
          <w:p w14:paraId="333AACC7" w14:textId="77777777" w:rsidR="00164611" w:rsidRDefault="00714FE7">
            <w:pPr>
              <w:pStyle w:val="TableParagraph"/>
              <w:spacing w:before="62" w:line="244" w:lineRule="auto"/>
              <w:ind w:left="5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Халықаралық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қаржылық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есептілік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стандарттарының талаптарына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Америка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Құрама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Штаттарында</w:t>
            </w:r>
          </w:p>
          <w:p w14:paraId="6D030D88" w14:textId="77777777" w:rsidR="00164611" w:rsidRDefault="00714FE7">
            <w:pPr>
              <w:pStyle w:val="TableParagraph"/>
              <w:spacing w:before="0" w:line="244" w:lineRule="auto"/>
              <w:ind w:left="5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қолданылатын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қаржылық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есептілік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стандарттарына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сәйкес </w:t>
            </w:r>
            <w:r>
              <w:rPr>
                <w:sz w:val="20"/>
              </w:rPr>
              <w:t>бухгалтерлік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жүргізу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қаржылық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есептілік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жасау</w:t>
            </w:r>
          </w:p>
        </w:tc>
        <w:tc>
          <w:tcPr>
            <w:tcW w:w="1334" w:type="dxa"/>
          </w:tcPr>
          <w:p w14:paraId="292AFFF0" w14:textId="77777777" w:rsidR="00164611" w:rsidRDefault="00714FE7">
            <w:pPr>
              <w:pStyle w:val="TableParagraph"/>
              <w:ind w:left="1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3" w:type="dxa"/>
          </w:tcPr>
          <w:p w14:paraId="71A95275" w14:textId="77777777" w:rsidR="00164611" w:rsidRDefault="00714FE7">
            <w:pPr>
              <w:pStyle w:val="TableParagraph"/>
              <w:ind w:left="15"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78397678" w14:textId="77777777">
        <w:trPr>
          <w:trHeight w:val="1038"/>
        </w:trPr>
        <w:tc>
          <w:tcPr>
            <w:tcW w:w="518" w:type="dxa"/>
          </w:tcPr>
          <w:p w14:paraId="67898280" w14:textId="77777777" w:rsidR="00164611" w:rsidRDefault="00714FE7">
            <w:pPr>
              <w:pStyle w:val="TableParagraph"/>
              <w:ind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5753" w:type="dxa"/>
          </w:tcPr>
          <w:p w14:paraId="21605CA4" w14:textId="77777777" w:rsidR="00164611" w:rsidRDefault="00714FE7">
            <w:pPr>
              <w:pStyle w:val="TableParagraph"/>
              <w:spacing w:before="62" w:line="242" w:lineRule="auto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Қызметті</w:t>
            </w:r>
            <w:r>
              <w:rPr>
                <w:sz w:val="20"/>
              </w:rPr>
              <w:t xml:space="preserve"> клирингілік қатысушы мәртебесін алу туралы өтініш берілген күнге дейін кемінде бір күнтізбелік жыл </w:t>
            </w:r>
            <w:r>
              <w:rPr>
                <w:spacing w:val="-2"/>
                <w:sz w:val="20"/>
              </w:rPr>
              <w:t>құқықтары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(лицензиялары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рұқсаттары)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негізінде </w:t>
            </w:r>
            <w:r>
              <w:rPr>
                <w:sz w:val="20"/>
              </w:rPr>
              <w:t>жүзеге асыру</w:t>
            </w:r>
          </w:p>
        </w:tc>
        <w:tc>
          <w:tcPr>
            <w:tcW w:w="1334" w:type="dxa"/>
          </w:tcPr>
          <w:p w14:paraId="08CEC7E3" w14:textId="77777777" w:rsidR="00164611" w:rsidRDefault="00714FE7">
            <w:pPr>
              <w:pStyle w:val="TableParagraph"/>
              <w:ind w:left="1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3" w:type="dxa"/>
          </w:tcPr>
          <w:p w14:paraId="7FD70DCD" w14:textId="77777777" w:rsidR="00164611" w:rsidRDefault="00714FE7">
            <w:pPr>
              <w:pStyle w:val="TableParagraph"/>
              <w:ind w:left="15"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2E191FC0" w14:textId="77777777">
        <w:trPr>
          <w:trHeight w:val="810"/>
        </w:trPr>
        <w:tc>
          <w:tcPr>
            <w:tcW w:w="518" w:type="dxa"/>
          </w:tcPr>
          <w:p w14:paraId="4F82C351" w14:textId="77777777" w:rsidR="00164611" w:rsidRDefault="00714FE7">
            <w:pPr>
              <w:pStyle w:val="TableParagraph"/>
              <w:ind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4.</w:t>
            </w:r>
          </w:p>
        </w:tc>
        <w:tc>
          <w:tcPr>
            <w:tcW w:w="5753" w:type="dxa"/>
          </w:tcPr>
          <w:p w14:paraId="668BDFA7" w14:textId="77777777" w:rsidR="00164611" w:rsidRDefault="00714FE7">
            <w:pPr>
              <w:pStyle w:val="TableParagraph"/>
              <w:spacing w:before="62" w:line="244" w:lineRule="auto"/>
              <w:ind w:left="57" w:right="11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тіркеу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мемлекетінің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уәкілетті </w:t>
            </w:r>
            <w:r>
              <w:rPr>
                <w:sz w:val="20"/>
              </w:rPr>
              <w:t>органы белгілеген меншікті капиталдың жеткіліктілік нормативін сақтау</w:t>
            </w:r>
          </w:p>
        </w:tc>
        <w:tc>
          <w:tcPr>
            <w:tcW w:w="1334" w:type="dxa"/>
          </w:tcPr>
          <w:p w14:paraId="1F0FF2B8" w14:textId="77777777" w:rsidR="00164611" w:rsidRDefault="00714FE7">
            <w:pPr>
              <w:pStyle w:val="TableParagraph"/>
              <w:ind w:left="1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3" w:type="dxa"/>
          </w:tcPr>
          <w:p w14:paraId="41DF49A5" w14:textId="77777777" w:rsidR="00164611" w:rsidRDefault="00714FE7">
            <w:pPr>
              <w:pStyle w:val="TableParagraph"/>
              <w:ind w:left="15"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65E11475" w14:textId="77777777">
        <w:trPr>
          <w:trHeight w:val="1038"/>
        </w:trPr>
        <w:tc>
          <w:tcPr>
            <w:tcW w:w="518" w:type="dxa"/>
          </w:tcPr>
          <w:p w14:paraId="14E3D64E" w14:textId="77777777" w:rsidR="00164611" w:rsidRDefault="00714FE7">
            <w:pPr>
              <w:pStyle w:val="TableParagraph"/>
              <w:ind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5753" w:type="dxa"/>
          </w:tcPr>
          <w:p w14:paraId="03A121BE" w14:textId="77777777" w:rsidR="00164611" w:rsidRDefault="00714FE7">
            <w:pPr>
              <w:pStyle w:val="TableParagraph"/>
              <w:spacing w:before="62" w:line="242" w:lineRule="auto"/>
              <w:ind w:left="57" w:right="114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Клирингілік қатысушыға және/немесе оның қатысушыларына / акционерлеріне / лауазымды </w:t>
            </w:r>
            <w:r>
              <w:rPr>
                <w:spacing w:val="-2"/>
                <w:sz w:val="20"/>
              </w:rPr>
              <w:t>тұлғаларына, сондай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ақ түпкілікті бенефициарларға </w:t>
            </w:r>
            <w:r>
              <w:rPr>
                <w:sz w:val="20"/>
              </w:rPr>
              <w:t>қатысты</w:t>
            </w:r>
            <w:r>
              <w:rPr>
                <w:sz w:val="20"/>
              </w:rPr>
              <w:t xml:space="preserve"> санкциялық шектеулердің болмауы</w:t>
            </w:r>
          </w:p>
        </w:tc>
        <w:tc>
          <w:tcPr>
            <w:tcW w:w="1334" w:type="dxa"/>
          </w:tcPr>
          <w:p w14:paraId="57981A5D" w14:textId="77777777" w:rsidR="00164611" w:rsidRDefault="00714FE7">
            <w:pPr>
              <w:pStyle w:val="TableParagraph"/>
              <w:ind w:left="1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3" w:type="dxa"/>
          </w:tcPr>
          <w:p w14:paraId="01383F4D" w14:textId="77777777" w:rsidR="00164611" w:rsidRDefault="00714FE7">
            <w:pPr>
              <w:pStyle w:val="TableParagraph"/>
              <w:ind w:left="15"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7C779175" w14:textId="77777777">
        <w:trPr>
          <w:trHeight w:val="1500"/>
        </w:trPr>
        <w:tc>
          <w:tcPr>
            <w:tcW w:w="518" w:type="dxa"/>
          </w:tcPr>
          <w:p w14:paraId="06DAC225" w14:textId="77777777" w:rsidR="00164611" w:rsidRDefault="00714FE7">
            <w:pPr>
              <w:pStyle w:val="TableParagraph"/>
              <w:spacing w:before="62"/>
              <w:ind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6.</w:t>
            </w:r>
          </w:p>
        </w:tc>
        <w:tc>
          <w:tcPr>
            <w:tcW w:w="5753" w:type="dxa"/>
          </w:tcPr>
          <w:p w14:paraId="1156CB21" w14:textId="77777777" w:rsidR="00164611" w:rsidRDefault="00714FE7">
            <w:pPr>
              <w:pStyle w:val="TableParagraph"/>
              <w:spacing w:before="60" w:line="242" w:lineRule="auto"/>
              <w:ind w:left="57" w:right="44"/>
              <w:jc w:val="both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IOSCO </w:t>
            </w:r>
            <w:r>
              <w:rPr>
                <w:sz w:val="20"/>
              </w:rPr>
              <w:t>ұсынған</w:t>
            </w:r>
            <w:r>
              <w:rPr>
                <w:sz w:val="20"/>
              </w:rPr>
              <w:t xml:space="preserve"> не Қазақстан Республикасының тиісті нормативтік құқықтық актісінде не АХҚО реттеуші органы белгілеген бағалы қағаздар нарығының брокер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дилерлері үшін тәуекел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менеджментті ұйымдастыру жөніндегі ережелерге негізгі бөлігінде сәйкес келетін тәуекелдерд</w:t>
            </w:r>
            <w:r>
              <w:rPr>
                <w:sz w:val="20"/>
              </w:rPr>
              <w:t>і басқару жүйесінің болуы</w:t>
            </w:r>
          </w:p>
        </w:tc>
        <w:tc>
          <w:tcPr>
            <w:tcW w:w="1334" w:type="dxa"/>
          </w:tcPr>
          <w:p w14:paraId="49BB619E" w14:textId="77777777" w:rsidR="00164611" w:rsidRDefault="00714FE7">
            <w:pPr>
              <w:pStyle w:val="TableParagraph"/>
              <w:spacing w:before="62"/>
              <w:ind w:left="1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3" w:type="dxa"/>
          </w:tcPr>
          <w:p w14:paraId="349CBFD1" w14:textId="77777777" w:rsidR="00164611" w:rsidRDefault="00714FE7">
            <w:pPr>
              <w:pStyle w:val="TableParagraph"/>
              <w:spacing w:before="62"/>
              <w:ind w:left="15"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  <w:tr w:rsidR="00164611" w14:paraId="67151991" w14:textId="77777777">
        <w:trPr>
          <w:trHeight w:val="580"/>
        </w:trPr>
        <w:tc>
          <w:tcPr>
            <w:tcW w:w="518" w:type="dxa"/>
          </w:tcPr>
          <w:p w14:paraId="12144239" w14:textId="77777777" w:rsidR="00164611" w:rsidRDefault="00714FE7">
            <w:pPr>
              <w:pStyle w:val="TableParagraph"/>
              <w:spacing w:before="62"/>
              <w:ind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7.</w:t>
            </w:r>
          </w:p>
        </w:tc>
        <w:tc>
          <w:tcPr>
            <w:tcW w:w="5753" w:type="dxa"/>
          </w:tcPr>
          <w:p w14:paraId="2E3D3CFB" w14:textId="77777777" w:rsidR="00164611" w:rsidRDefault="00714FE7">
            <w:pPr>
              <w:pStyle w:val="TableParagraph"/>
              <w:spacing w:before="62" w:line="244" w:lineRule="auto"/>
              <w:ind w:left="5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Электрондық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құжаттармен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алмасу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жүйесіне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қосылудың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eTransfer.kz болуы</w:t>
            </w:r>
          </w:p>
        </w:tc>
        <w:tc>
          <w:tcPr>
            <w:tcW w:w="1334" w:type="dxa"/>
          </w:tcPr>
          <w:p w14:paraId="7E592C77" w14:textId="77777777" w:rsidR="00164611" w:rsidRDefault="00714FE7">
            <w:pPr>
              <w:pStyle w:val="TableParagraph"/>
              <w:spacing w:before="62"/>
              <w:ind w:left="14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  <w:tc>
          <w:tcPr>
            <w:tcW w:w="1413" w:type="dxa"/>
          </w:tcPr>
          <w:p w14:paraId="3E0BD5C7" w14:textId="77777777" w:rsidR="00164611" w:rsidRDefault="00714FE7">
            <w:pPr>
              <w:pStyle w:val="TableParagraph"/>
              <w:spacing w:before="62"/>
              <w:ind w:left="15"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+</w:t>
            </w:r>
          </w:p>
        </w:tc>
      </w:tr>
    </w:tbl>
    <w:p w14:paraId="2F82CD8E" w14:textId="77777777" w:rsidR="00164611" w:rsidRDefault="00164611">
      <w:pPr>
        <w:pStyle w:val="a3"/>
        <w:spacing w:before="125"/>
        <w:rPr>
          <w:rFonts w:ascii="Arial"/>
          <w:i/>
        </w:rPr>
      </w:pPr>
    </w:p>
    <w:p w14:paraId="4814A06B" w14:textId="77777777" w:rsidR="00164611" w:rsidRDefault="00714FE7">
      <w:pPr>
        <w:pStyle w:val="2"/>
      </w:pPr>
      <w:r>
        <w:t>Кестеге</w:t>
      </w:r>
      <w:r>
        <w:rPr>
          <w:spacing w:val="-13"/>
        </w:rPr>
        <w:t xml:space="preserve"> </w:t>
      </w:r>
      <w:r>
        <w:rPr>
          <w:spacing w:val="-2"/>
        </w:rPr>
        <w:t>ескертпе</w:t>
      </w:r>
    </w:p>
    <w:p w14:paraId="5A5B0EEC" w14:textId="77777777" w:rsidR="00164611" w:rsidRDefault="00714FE7">
      <w:pPr>
        <w:pStyle w:val="a4"/>
        <w:numPr>
          <w:ilvl w:val="0"/>
          <w:numId w:val="1"/>
        </w:numPr>
        <w:tabs>
          <w:tab w:val="left" w:pos="453"/>
          <w:tab w:val="left" w:pos="455"/>
        </w:tabs>
        <w:spacing w:line="244" w:lineRule="auto"/>
        <w:jc w:val="both"/>
        <w:rPr>
          <w:sz w:val="20"/>
        </w:rPr>
      </w:pP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"</w:t>
      </w:r>
      <w:r>
        <w:rPr>
          <w:spacing w:val="-13"/>
          <w:sz w:val="20"/>
        </w:rPr>
        <w:t xml:space="preserve"> </w:t>
      </w:r>
      <w:r>
        <w:rPr>
          <w:sz w:val="20"/>
        </w:rPr>
        <w:t>+</w:t>
      </w:r>
      <w:r>
        <w:rPr>
          <w:spacing w:val="-13"/>
          <w:sz w:val="20"/>
        </w:rPr>
        <w:t xml:space="preserve"> </w:t>
      </w:r>
      <w:r>
        <w:rPr>
          <w:sz w:val="20"/>
        </w:rPr>
        <w:t>"</w:t>
      </w:r>
      <w:r>
        <w:rPr>
          <w:spacing w:val="-14"/>
          <w:sz w:val="20"/>
        </w:rPr>
        <w:t xml:space="preserve"> </w:t>
      </w:r>
      <w:r>
        <w:rPr>
          <w:sz w:val="20"/>
        </w:rPr>
        <w:t>бағанында</w:t>
      </w:r>
      <w:r>
        <w:rPr>
          <w:spacing w:val="-13"/>
          <w:sz w:val="20"/>
        </w:rPr>
        <w:t xml:space="preserve"> </w:t>
      </w:r>
      <w:r>
        <w:rPr>
          <w:sz w:val="20"/>
        </w:rPr>
        <w:t>талап</w:t>
      </w:r>
      <w:r>
        <w:rPr>
          <w:spacing w:val="-13"/>
          <w:sz w:val="20"/>
        </w:rPr>
        <w:t xml:space="preserve"> </w:t>
      </w:r>
      <w:r>
        <w:rPr>
          <w:sz w:val="20"/>
        </w:rPr>
        <w:t>"валюталық"</w:t>
      </w:r>
      <w:r>
        <w:rPr>
          <w:spacing w:val="-13"/>
          <w:sz w:val="20"/>
        </w:rPr>
        <w:t xml:space="preserve"> </w:t>
      </w:r>
      <w:r>
        <w:rPr>
          <w:sz w:val="20"/>
        </w:rPr>
        <w:t>санат</w:t>
      </w:r>
      <w:r>
        <w:rPr>
          <w:spacing w:val="-14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-13"/>
          <w:sz w:val="20"/>
        </w:rPr>
        <w:t xml:space="preserve"> </w:t>
      </w:r>
      <w:r>
        <w:rPr>
          <w:sz w:val="20"/>
        </w:rPr>
        <w:t>клирингілік</w:t>
      </w:r>
      <w:r>
        <w:rPr>
          <w:spacing w:val="-13"/>
          <w:sz w:val="20"/>
        </w:rPr>
        <w:t xml:space="preserve"> </w:t>
      </w:r>
      <w:r>
        <w:rPr>
          <w:sz w:val="20"/>
        </w:rPr>
        <w:t>қатысушыларға</w:t>
      </w:r>
      <w:r>
        <w:rPr>
          <w:spacing w:val="-14"/>
          <w:sz w:val="20"/>
        </w:rPr>
        <w:t xml:space="preserve"> </w:t>
      </w:r>
      <w:r>
        <w:rPr>
          <w:sz w:val="20"/>
        </w:rPr>
        <w:t>(клирингілік қатысушыларға) кандидаттарға қолданылатынын білдіреді.</w:t>
      </w:r>
    </w:p>
    <w:p w14:paraId="72585CB5" w14:textId="77777777" w:rsidR="00164611" w:rsidRDefault="00714FE7">
      <w:pPr>
        <w:pStyle w:val="a4"/>
        <w:numPr>
          <w:ilvl w:val="0"/>
          <w:numId w:val="1"/>
        </w:numPr>
        <w:tabs>
          <w:tab w:val="left" w:pos="453"/>
          <w:tab w:val="left" w:pos="455"/>
        </w:tabs>
        <w:spacing w:before="116" w:line="242" w:lineRule="auto"/>
        <w:jc w:val="both"/>
        <w:rPr>
          <w:sz w:val="20"/>
        </w:rPr>
      </w:pPr>
      <w:r>
        <w:rPr>
          <w:sz w:val="20"/>
        </w:rPr>
        <w:t>3 " + " бағанында талап "қор" санаты бойынша және/немесе "туынды құралдар"санаты бойынша клирингілік қатысушыларға (клирингілік қатысушыларға) кандидаттарға қолданылатынын білдіреді.</w:t>
      </w:r>
    </w:p>
    <w:sectPr w:rsidR="00164611">
      <w:pgSz w:w="11910" w:h="16840"/>
      <w:pgMar w:top="1460" w:right="1417" w:bottom="1060" w:left="1417" w:header="73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8545" w14:textId="77777777" w:rsidR="00000000" w:rsidRDefault="00714FE7">
      <w:r>
        <w:separator/>
      </w:r>
    </w:p>
  </w:endnote>
  <w:endnote w:type="continuationSeparator" w:id="0">
    <w:p w14:paraId="7843CF48" w14:textId="77777777" w:rsidR="00000000" w:rsidRDefault="0071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4E30" w14:textId="77777777" w:rsidR="00164611" w:rsidRDefault="00714FE7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1957142E" wp14:editId="3CADF643">
              <wp:simplePos x="0" y="0"/>
              <wp:positionH relativeFrom="page">
                <wp:posOffset>3671951</wp:posOffset>
              </wp:positionH>
              <wp:positionV relativeFrom="page">
                <wp:posOffset>10002818</wp:posOffset>
              </wp:positionV>
              <wp:extent cx="2292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50F2E" w14:textId="77777777" w:rsidR="00164611" w:rsidRDefault="00714FE7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color w:val="7E7E7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7142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89.15pt;margin-top:787.6pt;width:18.05pt;height:13.15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" filled="f" stroked="f">
              <v:textbox inset="0,0,0,0">
                <w:txbxContent>
                  <w:p w14:paraId="10E50F2E" w14:textId="77777777" w:rsidR="00164611" w:rsidRDefault="00714FE7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t>6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77F3" w14:textId="77777777" w:rsidR="00000000" w:rsidRDefault="00714FE7">
      <w:r>
        <w:separator/>
      </w:r>
    </w:p>
  </w:footnote>
  <w:footnote w:type="continuationSeparator" w:id="0">
    <w:p w14:paraId="7CE1E06D" w14:textId="77777777" w:rsidR="00000000" w:rsidRDefault="0071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F633" w14:textId="77777777" w:rsidR="00164611" w:rsidRDefault="00714FE7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0128" behindDoc="1" locked="0" layoutInCell="1" allowOverlap="1" wp14:anchorId="16F4D9D2" wp14:editId="4A550DCD">
              <wp:simplePos x="0" y="0"/>
              <wp:positionH relativeFrom="page">
                <wp:posOffset>896416</wp:posOffset>
              </wp:positionH>
              <wp:positionV relativeFrom="page">
                <wp:posOffset>691895</wp:posOffset>
              </wp:positionV>
              <wp:extent cx="577088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9D5C61" id="Graphic 1" o:spid="_x0000_s1026" style="position:absolute;margin-left:70.6pt;margin-top:54.5pt;width:454.4pt;height:1.45pt;z-index:-160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0640" behindDoc="1" locked="0" layoutInCell="1" allowOverlap="1" wp14:anchorId="3BFF5A5F" wp14:editId="4E3AD3BD">
              <wp:simplePos x="0" y="0"/>
              <wp:positionH relativeFrom="page">
                <wp:posOffset>896416</wp:posOffset>
              </wp:positionH>
              <wp:positionV relativeFrom="page">
                <wp:posOffset>728471</wp:posOffset>
              </wp:positionV>
              <wp:extent cx="577088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D9A55F" id="Graphic 2" o:spid="_x0000_s1026" style="position:absolute;margin-left:70.6pt;margin-top:57.35pt;width:454.4pt;height:1.45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1152" behindDoc="1" locked="0" layoutInCell="1" allowOverlap="1" wp14:anchorId="41D9E2B6" wp14:editId="5EDB2CEB">
              <wp:simplePos x="0" y="0"/>
              <wp:positionH relativeFrom="page">
                <wp:posOffset>2529967</wp:posOffset>
              </wp:positionH>
              <wp:positionV relativeFrom="page">
                <wp:posOffset>450653</wp:posOffset>
              </wp:positionV>
              <wp:extent cx="25019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1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CD421A" w14:textId="77777777" w:rsidR="00164611" w:rsidRDefault="00714FE7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Клирингілік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қатысушылар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туралы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>қағида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9E2B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9.2pt;margin-top:35.5pt;width:197pt;height:13.05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" filled="f" stroked="f">
              <v:textbox inset="0,0,0,0">
                <w:txbxContent>
                  <w:p w14:paraId="78CD421A" w14:textId="77777777" w:rsidR="00164611" w:rsidRDefault="00714FE7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Клирингілік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қатысушылар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туралы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2"/>
                        <w:sz w:val="20"/>
                      </w:rPr>
                      <w:t>қағида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AAC"/>
    <w:multiLevelType w:val="hybridMultilevel"/>
    <w:tmpl w:val="9C62D164"/>
    <w:lvl w:ilvl="0" w:tplc="75A474A4">
      <w:start w:val="1"/>
      <w:numFmt w:val="decimal"/>
      <w:lvlText w:val="%1."/>
      <w:lvlJc w:val="left"/>
      <w:pPr>
        <w:ind w:left="45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3574FA06">
      <w:numFmt w:val="bullet"/>
      <w:lvlText w:val="•"/>
      <w:lvlJc w:val="left"/>
      <w:pPr>
        <w:ind w:left="1321" w:hanging="432"/>
      </w:pPr>
      <w:rPr>
        <w:rFonts w:hint="default"/>
        <w:lang w:val="kk-KZ" w:eastAsia="en-US" w:bidi="ar-SA"/>
      </w:rPr>
    </w:lvl>
    <w:lvl w:ilvl="2" w:tplc="63C29B28">
      <w:numFmt w:val="bullet"/>
      <w:lvlText w:val="•"/>
      <w:lvlJc w:val="left"/>
      <w:pPr>
        <w:ind w:left="2182" w:hanging="432"/>
      </w:pPr>
      <w:rPr>
        <w:rFonts w:hint="default"/>
        <w:lang w:val="kk-KZ" w:eastAsia="en-US" w:bidi="ar-SA"/>
      </w:rPr>
    </w:lvl>
    <w:lvl w:ilvl="3" w:tplc="C7A8F832">
      <w:numFmt w:val="bullet"/>
      <w:lvlText w:val="•"/>
      <w:lvlJc w:val="left"/>
      <w:pPr>
        <w:ind w:left="3044" w:hanging="432"/>
      </w:pPr>
      <w:rPr>
        <w:rFonts w:hint="default"/>
        <w:lang w:val="kk-KZ" w:eastAsia="en-US" w:bidi="ar-SA"/>
      </w:rPr>
    </w:lvl>
    <w:lvl w:ilvl="4" w:tplc="325673C2">
      <w:numFmt w:val="bullet"/>
      <w:lvlText w:val="•"/>
      <w:lvlJc w:val="left"/>
      <w:pPr>
        <w:ind w:left="3905" w:hanging="432"/>
      </w:pPr>
      <w:rPr>
        <w:rFonts w:hint="default"/>
        <w:lang w:val="kk-KZ" w:eastAsia="en-US" w:bidi="ar-SA"/>
      </w:rPr>
    </w:lvl>
    <w:lvl w:ilvl="5" w:tplc="4AA4E85E">
      <w:numFmt w:val="bullet"/>
      <w:lvlText w:val="•"/>
      <w:lvlJc w:val="left"/>
      <w:pPr>
        <w:ind w:left="4767" w:hanging="432"/>
      </w:pPr>
      <w:rPr>
        <w:rFonts w:hint="default"/>
        <w:lang w:val="kk-KZ" w:eastAsia="en-US" w:bidi="ar-SA"/>
      </w:rPr>
    </w:lvl>
    <w:lvl w:ilvl="6" w:tplc="2206812C">
      <w:numFmt w:val="bullet"/>
      <w:lvlText w:val="•"/>
      <w:lvlJc w:val="left"/>
      <w:pPr>
        <w:ind w:left="5628" w:hanging="432"/>
      </w:pPr>
      <w:rPr>
        <w:rFonts w:hint="default"/>
        <w:lang w:val="kk-KZ" w:eastAsia="en-US" w:bidi="ar-SA"/>
      </w:rPr>
    </w:lvl>
    <w:lvl w:ilvl="7" w:tplc="D98EC80E">
      <w:numFmt w:val="bullet"/>
      <w:lvlText w:val="•"/>
      <w:lvlJc w:val="left"/>
      <w:pPr>
        <w:ind w:left="6490" w:hanging="432"/>
      </w:pPr>
      <w:rPr>
        <w:rFonts w:hint="default"/>
        <w:lang w:val="kk-KZ" w:eastAsia="en-US" w:bidi="ar-SA"/>
      </w:rPr>
    </w:lvl>
    <w:lvl w:ilvl="8" w:tplc="60DA2984">
      <w:numFmt w:val="bullet"/>
      <w:lvlText w:val="•"/>
      <w:lvlJc w:val="left"/>
      <w:pPr>
        <w:ind w:left="7351" w:hanging="432"/>
      </w:pPr>
      <w:rPr>
        <w:rFonts w:hint="default"/>
        <w:lang w:val="kk-KZ" w:eastAsia="en-US" w:bidi="ar-SA"/>
      </w:rPr>
    </w:lvl>
  </w:abstractNum>
  <w:abstractNum w:abstractNumId="1" w15:restartNumberingAfterBreak="0">
    <w:nsid w:val="5AD30D62"/>
    <w:multiLevelType w:val="hybridMultilevel"/>
    <w:tmpl w:val="4732E09C"/>
    <w:lvl w:ilvl="0" w:tplc="42366592">
      <w:start w:val="1"/>
      <w:numFmt w:val="decimal"/>
      <w:lvlText w:val="%1."/>
      <w:lvlJc w:val="left"/>
      <w:pPr>
        <w:ind w:left="45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2690BBC0">
      <w:numFmt w:val="bullet"/>
      <w:lvlText w:val="•"/>
      <w:lvlJc w:val="left"/>
      <w:pPr>
        <w:ind w:left="1321" w:hanging="432"/>
      </w:pPr>
      <w:rPr>
        <w:rFonts w:hint="default"/>
        <w:lang w:val="kk-KZ" w:eastAsia="en-US" w:bidi="ar-SA"/>
      </w:rPr>
    </w:lvl>
    <w:lvl w:ilvl="2" w:tplc="3C700C0C">
      <w:numFmt w:val="bullet"/>
      <w:lvlText w:val="•"/>
      <w:lvlJc w:val="left"/>
      <w:pPr>
        <w:ind w:left="2182" w:hanging="432"/>
      </w:pPr>
      <w:rPr>
        <w:rFonts w:hint="default"/>
        <w:lang w:val="kk-KZ" w:eastAsia="en-US" w:bidi="ar-SA"/>
      </w:rPr>
    </w:lvl>
    <w:lvl w:ilvl="3" w:tplc="A7643C0C">
      <w:numFmt w:val="bullet"/>
      <w:lvlText w:val="•"/>
      <w:lvlJc w:val="left"/>
      <w:pPr>
        <w:ind w:left="3044" w:hanging="432"/>
      </w:pPr>
      <w:rPr>
        <w:rFonts w:hint="default"/>
        <w:lang w:val="kk-KZ" w:eastAsia="en-US" w:bidi="ar-SA"/>
      </w:rPr>
    </w:lvl>
    <w:lvl w:ilvl="4" w:tplc="F072F3E0">
      <w:numFmt w:val="bullet"/>
      <w:lvlText w:val="•"/>
      <w:lvlJc w:val="left"/>
      <w:pPr>
        <w:ind w:left="3905" w:hanging="432"/>
      </w:pPr>
      <w:rPr>
        <w:rFonts w:hint="default"/>
        <w:lang w:val="kk-KZ" w:eastAsia="en-US" w:bidi="ar-SA"/>
      </w:rPr>
    </w:lvl>
    <w:lvl w:ilvl="5" w:tplc="90F0C994">
      <w:numFmt w:val="bullet"/>
      <w:lvlText w:val="•"/>
      <w:lvlJc w:val="left"/>
      <w:pPr>
        <w:ind w:left="4767" w:hanging="432"/>
      </w:pPr>
      <w:rPr>
        <w:rFonts w:hint="default"/>
        <w:lang w:val="kk-KZ" w:eastAsia="en-US" w:bidi="ar-SA"/>
      </w:rPr>
    </w:lvl>
    <w:lvl w:ilvl="6" w:tplc="B5AAE712">
      <w:numFmt w:val="bullet"/>
      <w:lvlText w:val="•"/>
      <w:lvlJc w:val="left"/>
      <w:pPr>
        <w:ind w:left="5628" w:hanging="432"/>
      </w:pPr>
      <w:rPr>
        <w:rFonts w:hint="default"/>
        <w:lang w:val="kk-KZ" w:eastAsia="en-US" w:bidi="ar-SA"/>
      </w:rPr>
    </w:lvl>
    <w:lvl w:ilvl="7" w:tplc="23C80E06">
      <w:numFmt w:val="bullet"/>
      <w:lvlText w:val="•"/>
      <w:lvlJc w:val="left"/>
      <w:pPr>
        <w:ind w:left="6490" w:hanging="432"/>
      </w:pPr>
      <w:rPr>
        <w:rFonts w:hint="default"/>
        <w:lang w:val="kk-KZ" w:eastAsia="en-US" w:bidi="ar-SA"/>
      </w:rPr>
    </w:lvl>
    <w:lvl w:ilvl="8" w:tplc="7158B936">
      <w:numFmt w:val="bullet"/>
      <w:lvlText w:val="•"/>
      <w:lvlJc w:val="left"/>
      <w:pPr>
        <w:ind w:left="7351" w:hanging="432"/>
      </w:pPr>
      <w:rPr>
        <w:rFonts w:hint="default"/>
        <w:lang w:val="kk-KZ" w:eastAsia="en-US" w:bidi="ar-SA"/>
      </w:rPr>
    </w:lvl>
  </w:abstractNum>
  <w:abstractNum w:abstractNumId="2" w15:restartNumberingAfterBreak="0">
    <w:nsid w:val="64DE64C5"/>
    <w:multiLevelType w:val="hybridMultilevel"/>
    <w:tmpl w:val="349E1172"/>
    <w:lvl w:ilvl="0" w:tplc="9AB2252E">
      <w:start w:val="1"/>
      <w:numFmt w:val="decimal"/>
      <w:lvlText w:val="%1."/>
      <w:lvlJc w:val="left"/>
      <w:pPr>
        <w:ind w:left="455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kk-KZ" w:eastAsia="en-US" w:bidi="ar-SA"/>
      </w:rPr>
    </w:lvl>
    <w:lvl w:ilvl="1" w:tplc="D4A20B6A">
      <w:numFmt w:val="bullet"/>
      <w:lvlText w:val="•"/>
      <w:lvlJc w:val="left"/>
      <w:pPr>
        <w:ind w:left="1321" w:hanging="432"/>
      </w:pPr>
      <w:rPr>
        <w:rFonts w:hint="default"/>
        <w:lang w:val="kk-KZ" w:eastAsia="en-US" w:bidi="ar-SA"/>
      </w:rPr>
    </w:lvl>
    <w:lvl w:ilvl="2" w:tplc="473AFD16">
      <w:numFmt w:val="bullet"/>
      <w:lvlText w:val="•"/>
      <w:lvlJc w:val="left"/>
      <w:pPr>
        <w:ind w:left="2182" w:hanging="432"/>
      </w:pPr>
      <w:rPr>
        <w:rFonts w:hint="default"/>
        <w:lang w:val="kk-KZ" w:eastAsia="en-US" w:bidi="ar-SA"/>
      </w:rPr>
    </w:lvl>
    <w:lvl w:ilvl="3" w:tplc="F9DC2F94">
      <w:numFmt w:val="bullet"/>
      <w:lvlText w:val="•"/>
      <w:lvlJc w:val="left"/>
      <w:pPr>
        <w:ind w:left="3044" w:hanging="432"/>
      </w:pPr>
      <w:rPr>
        <w:rFonts w:hint="default"/>
        <w:lang w:val="kk-KZ" w:eastAsia="en-US" w:bidi="ar-SA"/>
      </w:rPr>
    </w:lvl>
    <w:lvl w:ilvl="4" w:tplc="892278C0">
      <w:numFmt w:val="bullet"/>
      <w:lvlText w:val="•"/>
      <w:lvlJc w:val="left"/>
      <w:pPr>
        <w:ind w:left="3905" w:hanging="432"/>
      </w:pPr>
      <w:rPr>
        <w:rFonts w:hint="default"/>
        <w:lang w:val="kk-KZ" w:eastAsia="en-US" w:bidi="ar-SA"/>
      </w:rPr>
    </w:lvl>
    <w:lvl w:ilvl="5" w:tplc="DD4415EA">
      <w:numFmt w:val="bullet"/>
      <w:lvlText w:val="•"/>
      <w:lvlJc w:val="left"/>
      <w:pPr>
        <w:ind w:left="4767" w:hanging="432"/>
      </w:pPr>
      <w:rPr>
        <w:rFonts w:hint="default"/>
        <w:lang w:val="kk-KZ" w:eastAsia="en-US" w:bidi="ar-SA"/>
      </w:rPr>
    </w:lvl>
    <w:lvl w:ilvl="6" w:tplc="2C38CBE6">
      <w:numFmt w:val="bullet"/>
      <w:lvlText w:val="•"/>
      <w:lvlJc w:val="left"/>
      <w:pPr>
        <w:ind w:left="5628" w:hanging="432"/>
      </w:pPr>
      <w:rPr>
        <w:rFonts w:hint="default"/>
        <w:lang w:val="kk-KZ" w:eastAsia="en-US" w:bidi="ar-SA"/>
      </w:rPr>
    </w:lvl>
    <w:lvl w:ilvl="7" w:tplc="EDC673BA">
      <w:numFmt w:val="bullet"/>
      <w:lvlText w:val="•"/>
      <w:lvlJc w:val="left"/>
      <w:pPr>
        <w:ind w:left="6490" w:hanging="432"/>
      </w:pPr>
      <w:rPr>
        <w:rFonts w:hint="default"/>
        <w:lang w:val="kk-KZ" w:eastAsia="en-US" w:bidi="ar-SA"/>
      </w:rPr>
    </w:lvl>
    <w:lvl w:ilvl="8" w:tplc="0C7A019C">
      <w:numFmt w:val="bullet"/>
      <w:lvlText w:val="•"/>
      <w:lvlJc w:val="left"/>
      <w:pPr>
        <w:ind w:left="7351" w:hanging="432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11"/>
    <w:rsid w:val="00164611"/>
    <w:rsid w:val="0071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4627"/>
  <w15:docId w15:val="{36281B03-2C4B-4B4D-BF60-A72EE97E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kk-KZ"/>
    </w:rPr>
  </w:style>
  <w:style w:type="paragraph" w:styleId="1">
    <w:name w:val="heading 1"/>
    <w:basedOn w:val="a"/>
    <w:uiPriority w:val="9"/>
    <w:qFormat/>
    <w:pPr>
      <w:spacing w:before="1"/>
      <w:ind w:left="788" w:right="84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3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20"/>
      <w:ind w:left="455" w:right="21" w:hanging="43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"KASE КЛИРИНГ ОРТАЛЫҒЫ" АҚ</dc:title>
  <dc:creator>Жақман Ұлпан Қайратбекқызы</dc:creator>
  <cp:lastModifiedBy>Жақман Ұлпан Қайратбекқызы</cp:lastModifiedBy>
  <cp:revision>2</cp:revision>
  <dcterms:created xsi:type="dcterms:W3CDTF">2024-12-27T09:45:00Z</dcterms:created>
  <dcterms:modified xsi:type="dcterms:W3CDTF">2024-12-27T09:45:00Z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2024-12-26T00:00:00Z</vt:filetime>
  </property>
  <property fmtid="{D5CDD505-2E9C-101B-9397-08002B2CF9AE}" pid="4" name="Producer">
    <vt:lpwstr>iLovePDF</vt:lpwstr>
  </property>
</Properties>
</file>