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58F9" w14:textId="77777777" w:rsidR="00C81D97" w:rsidRDefault="00C81D97">
      <w:pPr>
        <w:pStyle w:val="a3"/>
        <w:spacing w:before="127"/>
        <w:rPr>
          <w:rFonts w:ascii="Times New Roman"/>
          <w:sz w:val="20"/>
        </w:rPr>
      </w:pPr>
    </w:p>
    <w:p w14:paraId="679B079F" w14:textId="77777777" w:rsidR="00C81D97" w:rsidRDefault="00F529C7">
      <w:pPr>
        <w:pStyle w:val="3"/>
        <w:spacing w:before="1"/>
        <w:ind w:left="6829"/>
        <w:rPr>
          <w:rFonts w:ascii="Arial"/>
        </w:rPr>
      </w:pPr>
      <w:r>
        <w:rPr>
          <w:rFonts w:ascii="Arial"/>
          <w:spacing w:val="-2"/>
        </w:rPr>
        <w:t>Annex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0"/>
        </w:rPr>
        <w:t>1</w:t>
      </w:r>
    </w:p>
    <w:p w14:paraId="41803D52" w14:textId="77777777" w:rsidR="00C81D97" w:rsidRDefault="00F529C7">
      <w:pPr>
        <w:spacing w:before="120"/>
        <w:ind w:left="6829" w:right="183"/>
        <w:rPr>
          <w:sz w:val="20"/>
        </w:rPr>
      </w:pPr>
      <w:r>
        <w:rPr>
          <w:sz w:val="20"/>
        </w:rPr>
        <w:t xml:space="preserve">to the Regulation on </w:t>
      </w:r>
      <w:r>
        <w:rPr>
          <w:spacing w:val="-2"/>
          <w:sz w:val="20"/>
        </w:rPr>
        <w:t>Clearing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Participants</w:t>
      </w:r>
    </w:p>
    <w:p w14:paraId="6FBD5578" w14:textId="77777777" w:rsidR="00C81D97" w:rsidRDefault="00C81D97">
      <w:pPr>
        <w:pStyle w:val="a3"/>
        <w:rPr>
          <w:sz w:val="20"/>
        </w:rPr>
      </w:pPr>
    </w:p>
    <w:p w14:paraId="4D84BEE6" w14:textId="77777777" w:rsidR="00C81D97" w:rsidRDefault="00C81D97">
      <w:pPr>
        <w:pStyle w:val="a3"/>
        <w:spacing w:before="12"/>
        <w:rPr>
          <w:sz w:val="20"/>
        </w:rPr>
      </w:pPr>
    </w:p>
    <w:p w14:paraId="789C6361" w14:textId="77777777" w:rsidR="00C81D97" w:rsidRDefault="00F529C7">
      <w:pPr>
        <w:pStyle w:val="1"/>
      </w:pPr>
      <w:r>
        <w:rPr>
          <w:color w:val="800000"/>
        </w:rPr>
        <w:t>R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Q</w:t>
      </w:r>
      <w:r>
        <w:rPr>
          <w:color w:val="800000"/>
          <w:spacing w:val="-15"/>
        </w:rPr>
        <w:t xml:space="preserve"> </w:t>
      </w:r>
      <w:r>
        <w:rPr>
          <w:color w:val="800000"/>
        </w:rPr>
        <w:t>U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I</w:t>
      </w:r>
      <w:r>
        <w:rPr>
          <w:color w:val="800000"/>
          <w:spacing w:val="-14"/>
        </w:rPr>
        <w:t xml:space="preserve"> </w:t>
      </w:r>
      <w:r>
        <w:rPr>
          <w:color w:val="800000"/>
        </w:rPr>
        <w:t>R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M</w:t>
      </w:r>
      <w:r>
        <w:rPr>
          <w:color w:val="800000"/>
          <w:spacing w:val="-14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N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T</w:t>
      </w:r>
      <w:r>
        <w:rPr>
          <w:color w:val="800000"/>
          <w:spacing w:val="-13"/>
        </w:rPr>
        <w:t xml:space="preserve"> </w:t>
      </w:r>
      <w:r>
        <w:rPr>
          <w:color w:val="800000"/>
          <w:spacing w:val="-10"/>
        </w:rPr>
        <w:t>S</w:t>
      </w:r>
    </w:p>
    <w:p w14:paraId="229D7AAC" w14:textId="77777777" w:rsidR="00C81D97" w:rsidRDefault="00F529C7">
      <w:pPr>
        <w:pStyle w:val="2"/>
        <w:spacing w:before="118"/>
      </w:pPr>
      <w:r>
        <w:rPr>
          <w:color w:val="800000"/>
        </w:rPr>
        <w:t>to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candidates to obtain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the</w:t>
      </w:r>
      <w:r>
        <w:rPr>
          <w:color w:val="800000"/>
          <w:spacing w:val="-1"/>
        </w:rPr>
        <w:t xml:space="preserve"> </w:t>
      </w:r>
      <w:r>
        <w:rPr>
          <w:color w:val="800000"/>
          <w:spacing w:val="-2"/>
        </w:rPr>
        <w:t>status</w:t>
      </w:r>
    </w:p>
    <w:p w14:paraId="0E77EAD5" w14:textId="77777777" w:rsidR="00C81D97" w:rsidRDefault="00F529C7">
      <w:pPr>
        <w:ind w:left="290" w:right="146"/>
        <w:jc w:val="center"/>
        <w:rPr>
          <w:rFonts w:ascii="Arial" w:hAnsi="Arial"/>
          <w:i/>
          <w:sz w:val="20"/>
        </w:rPr>
      </w:pPr>
      <w:r>
        <w:rPr>
          <w:rFonts w:ascii="Times New Roman" w:hAnsi="Times New Roman"/>
          <w:b/>
          <w:color w:val="800000"/>
          <w:sz w:val="24"/>
        </w:rPr>
        <w:t>of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the</w:t>
      </w:r>
      <w:r>
        <w:rPr>
          <w:rFonts w:ascii="Times New Roman" w:hAnsi="Times New Roman"/>
          <w:b/>
          <w:color w:val="800000"/>
          <w:spacing w:val="-8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clearing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participant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of</w:t>
      </w:r>
      <w:r>
        <w:rPr>
          <w:rFonts w:ascii="Times New Roman" w:hAnsi="Times New Roman"/>
          <w:b/>
          <w:color w:val="800000"/>
          <w:spacing w:val="-8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KASE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Clearing</w:t>
      </w:r>
      <w:r>
        <w:rPr>
          <w:rFonts w:ascii="Times New Roman" w:hAns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Centre</w:t>
      </w:r>
      <w:r>
        <w:rPr>
          <w:rFonts w:ascii="Times New Roman" w:hAnsi="Times New Roman"/>
          <w:b/>
          <w:color w:val="800000"/>
          <w:spacing w:val="-7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JSC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–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legal</w:t>
      </w:r>
      <w:r>
        <w:rPr>
          <w:rFonts w:ascii="Times New Roman" w:hAns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entities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of</w:t>
      </w:r>
      <w:r>
        <w:rPr>
          <w:rFonts w:ascii="Times New Roman" w:hAnsi="Times New Roman"/>
          <w:b/>
          <w:color w:val="800000"/>
          <w:spacing w:val="-8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the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Republic of Kazakhstan</w:t>
      </w:r>
      <w:r>
        <w:rPr>
          <w:rFonts w:ascii="Times New Roman" w:hAnsi="Times New Roman"/>
          <w:b/>
          <w:color w:val="800000"/>
          <w:spacing w:val="80"/>
          <w:sz w:val="24"/>
        </w:rPr>
        <w:t xml:space="preserve"> </w:t>
      </w:r>
      <w:r>
        <w:rPr>
          <w:rFonts w:ascii="Arial" w:hAnsi="Arial"/>
          <w:i/>
          <w:color w:val="0000FF"/>
          <w:sz w:val="20"/>
        </w:rPr>
        <w:t>(this heading was changed following a decision of the Board of Directors of the Clearing Centre dated September 12, 2023)</w:t>
      </w:r>
    </w:p>
    <w:p w14:paraId="2978B8C2" w14:textId="77777777" w:rsidR="00C81D97" w:rsidRDefault="00F529C7">
      <w:pPr>
        <w:spacing w:before="121"/>
        <w:ind w:left="290" w:right="148"/>
        <w:jc w:val="center"/>
        <w:rPr>
          <w:rFonts w:ascii="Arial"/>
          <w:i/>
          <w:sz w:val="20"/>
        </w:rPr>
      </w:pPr>
      <w:r>
        <w:rPr>
          <w:rFonts w:ascii="Arial"/>
          <w:i/>
          <w:color w:val="0000FF"/>
          <w:sz w:val="20"/>
        </w:rPr>
        <w:t>(This</w:t>
      </w:r>
      <w:r>
        <w:rPr>
          <w:rFonts w:ascii="Arial"/>
          <w:i/>
          <w:color w:val="0000FF"/>
          <w:spacing w:val="-4"/>
          <w:sz w:val="20"/>
        </w:rPr>
        <w:t xml:space="preserve"> </w:t>
      </w:r>
      <w:r>
        <w:rPr>
          <w:rFonts w:ascii="Arial"/>
          <w:i/>
          <w:color w:val="0000FF"/>
          <w:sz w:val="20"/>
        </w:rPr>
        <w:t>table</w:t>
      </w:r>
      <w:r>
        <w:rPr>
          <w:rFonts w:ascii="Arial"/>
          <w:i/>
          <w:color w:val="0000FF"/>
          <w:spacing w:val="-5"/>
          <w:sz w:val="20"/>
        </w:rPr>
        <w:t xml:space="preserve"> </w:t>
      </w:r>
      <w:r>
        <w:rPr>
          <w:rFonts w:ascii="Arial"/>
          <w:i/>
          <w:color w:val="0000FF"/>
          <w:sz w:val="20"/>
        </w:rPr>
        <w:t>was</w:t>
      </w:r>
      <w:r>
        <w:rPr>
          <w:rFonts w:ascii="Arial"/>
          <w:i/>
          <w:color w:val="0000FF"/>
          <w:spacing w:val="-3"/>
          <w:sz w:val="20"/>
        </w:rPr>
        <w:t xml:space="preserve"> </w:t>
      </w:r>
      <w:r>
        <w:rPr>
          <w:rFonts w:ascii="Arial"/>
          <w:i/>
          <w:color w:val="0000FF"/>
          <w:sz w:val="20"/>
        </w:rPr>
        <w:t>changed</w:t>
      </w:r>
      <w:r>
        <w:rPr>
          <w:rFonts w:ascii="Arial"/>
          <w:i/>
          <w:color w:val="0000FF"/>
          <w:spacing w:val="-2"/>
          <w:sz w:val="20"/>
        </w:rPr>
        <w:t xml:space="preserve"> </w:t>
      </w:r>
      <w:r>
        <w:rPr>
          <w:rFonts w:ascii="Arial"/>
          <w:i/>
          <w:color w:val="0000FF"/>
          <w:sz w:val="20"/>
        </w:rPr>
        <w:t>following a</w:t>
      </w:r>
      <w:r>
        <w:rPr>
          <w:rFonts w:ascii="Arial"/>
          <w:i/>
          <w:color w:val="0000FF"/>
          <w:spacing w:val="-3"/>
          <w:sz w:val="20"/>
        </w:rPr>
        <w:t xml:space="preserve"> </w:t>
      </w:r>
      <w:r>
        <w:rPr>
          <w:rFonts w:ascii="Arial"/>
          <w:i/>
          <w:color w:val="0000FF"/>
          <w:sz w:val="20"/>
        </w:rPr>
        <w:t>decision</w:t>
      </w:r>
      <w:r>
        <w:rPr>
          <w:rFonts w:ascii="Arial"/>
          <w:i/>
          <w:color w:val="0000FF"/>
          <w:spacing w:val="-5"/>
          <w:sz w:val="20"/>
        </w:rPr>
        <w:t xml:space="preserve"> </w:t>
      </w:r>
      <w:r>
        <w:rPr>
          <w:rFonts w:ascii="Arial"/>
          <w:i/>
          <w:color w:val="0000FF"/>
          <w:sz w:val="20"/>
        </w:rPr>
        <w:t>of</w:t>
      </w:r>
      <w:r>
        <w:rPr>
          <w:rFonts w:ascii="Arial"/>
          <w:i/>
          <w:color w:val="0000FF"/>
          <w:spacing w:val="-8"/>
          <w:sz w:val="20"/>
        </w:rPr>
        <w:t xml:space="preserve"> </w:t>
      </w:r>
      <w:r>
        <w:rPr>
          <w:rFonts w:ascii="Arial"/>
          <w:i/>
          <w:color w:val="0000FF"/>
          <w:sz w:val="20"/>
        </w:rPr>
        <w:t>the</w:t>
      </w:r>
      <w:r>
        <w:rPr>
          <w:rFonts w:ascii="Arial"/>
          <w:i/>
          <w:color w:val="0000FF"/>
          <w:spacing w:val="-6"/>
          <w:sz w:val="20"/>
        </w:rPr>
        <w:t xml:space="preserve"> </w:t>
      </w:r>
      <w:r>
        <w:rPr>
          <w:rFonts w:ascii="Arial"/>
          <w:i/>
          <w:color w:val="0000FF"/>
          <w:sz w:val="20"/>
        </w:rPr>
        <w:t>Board</w:t>
      </w:r>
      <w:r>
        <w:rPr>
          <w:rFonts w:ascii="Arial"/>
          <w:i/>
          <w:color w:val="0000FF"/>
          <w:spacing w:val="-7"/>
          <w:sz w:val="20"/>
        </w:rPr>
        <w:t xml:space="preserve"> </w:t>
      </w:r>
      <w:r>
        <w:rPr>
          <w:rFonts w:ascii="Arial"/>
          <w:i/>
          <w:color w:val="0000FF"/>
          <w:sz w:val="20"/>
        </w:rPr>
        <w:t>of</w:t>
      </w:r>
      <w:r>
        <w:rPr>
          <w:rFonts w:ascii="Arial"/>
          <w:i/>
          <w:color w:val="0000FF"/>
          <w:spacing w:val="-3"/>
          <w:sz w:val="20"/>
        </w:rPr>
        <w:t xml:space="preserve"> </w:t>
      </w:r>
      <w:r>
        <w:rPr>
          <w:rFonts w:ascii="Arial"/>
          <w:i/>
          <w:color w:val="0000FF"/>
          <w:sz w:val="20"/>
        </w:rPr>
        <w:t>Directors</w:t>
      </w:r>
      <w:r>
        <w:rPr>
          <w:rFonts w:ascii="Arial"/>
          <w:i/>
          <w:color w:val="0000FF"/>
          <w:spacing w:val="-3"/>
          <w:sz w:val="20"/>
        </w:rPr>
        <w:t xml:space="preserve"> </w:t>
      </w:r>
      <w:r>
        <w:rPr>
          <w:rFonts w:ascii="Arial"/>
          <w:i/>
          <w:color w:val="0000FF"/>
          <w:sz w:val="20"/>
        </w:rPr>
        <w:t>of</w:t>
      </w:r>
      <w:r>
        <w:rPr>
          <w:rFonts w:ascii="Arial"/>
          <w:i/>
          <w:color w:val="0000FF"/>
          <w:spacing w:val="-5"/>
          <w:sz w:val="20"/>
        </w:rPr>
        <w:t xml:space="preserve"> </w:t>
      </w:r>
      <w:r>
        <w:rPr>
          <w:rFonts w:ascii="Arial"/>
          <w:i/>
          <w:color w:val="0000FF"/>
          <w:sz w:val="20"/>
        </w:rPr>
        <w:t>the</w:t>
      </w:r>
      <w:r>
        <w:rPr>
          <w:rFonts w:ascii="Arial"/>
          <w:i/>
          <w:color w:val="0000FF"/>
          <w:spacing w:val="-3"/>
          <w:sz w:val="20"/>
        </w:rPr>
        <w:t xml:space="preserve"> </w:t>
      </w:r>
      <w:r>
        <w:rPr>
          <w:rFonts w:ascii="Arial"/>
          <w:i/>
          <w:color w:val="0000FF"/>
          <w:sz w:val="20"/>
        </w:rPr>
        <w:t>Clearing</w:t>
      </w:r>
      <w:r>
        <w:rPr>
          <w:rFonts w:ascii="Arial"/>
          <w:i/>
          <w:color w:val="0000FF"/>
          <w:spacing w:val="-3"/>
          <w:sz w:val="20"/>
        </w:rPr>
        <w:t xml:space="preserve"> </w:t>
      </w:r>
      <w:r>
        <w:rPr>
          <w:rFonts w:ascii="Arial"/>
          <w:i/>
          <w:color w:val="0000FF"/>
          <w:sz w:val="20"/>
        </w:rPr>
        <w:t>Centre</w:t>
      </w:r>
      <w:r>
        <w:rPr>
          <w:rFonts w:ascii="Arial"/>
          <w:i/>
          <w:color w:val="0000FF"/>
          <w:spacing w:val="-3"/>
          <w:sz w:val="20"/>
        </w:rPr>
        <w:t xml:space="preserve"> </w:t>
      </w:r>
      <w:r>
        <w:rPr>
          <w:rFonts w:ascii="Arial"/>
          <w:i/>
          <w:color w:val="0000FF"/>
          <w:sz w:val="20"/>
        </w:rPr>
        <w:t>dated February 23, 2024)</w:t>
      </w:r>
    </w:p>
    <w:p w14:paraId="1754B9FA" w14:textId="77777777" w:rsidR="00C81D97" w:rsidRDefault="00C81D97">
      <w:pPr>
        <w:pStyle w:val="a3"/>
        <w:rPr>
          <w:rFonts w:ascii="Arial"/>
          <w:i/>
          <w:sz w:val="20"/>
        </w:rPr>
      </w:pPr>
    </w:p>
    <w:p w14:paraId="286F7AF2" w14:textId="77777777" w:rsidR="00C81D97" w:rsidRDefault="00C81D97">
      <w:pPr>
        <w:pStyle w:val="a3"/>
        <w:spacing w:before="58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169"/>
        <w:gridCol w:w="2124"/>
        <w:gridCol w:w="2220"/>
      </w:tblGrid>
      <w:tr w:rsidR="00C81D97" w14:paraId="03816ED8" w14:textId="77777777">
        <w:trPr>
          <w:trHeight w:val="577"/>
        </w:trPr>
        <w:tc>
          <w:tcPr>
            <w:tcW w:w="506" w:type="dxa"/>
            <w:shd w:val="clear" w:color="auto" w:fill="D9D9D9"/>
          </w:tcPr>
          <w:p w14:paraId="57CC688F" w14:textId="77777777" w:rsidR="00C81D97" w:rsidRDefault="00F529C7">
            <w:pPr>
              <w:pStyle w:val="TableParagraph"/>
              <w:spacing w:before="174"/>
              <w:ind w:left="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4169" w:type="dxa"/>
            <w:shd w:val="clear" w:color="auto" w:fill="D9D9D9"/>
          </w:tcPr>
          <w:p w14:paraId="57D41D33" w14:textId="77777777" w:rsidR="00C81D97" w:rsidRDefault="00F529C7">
            <w:pPr>
              <w:pStyle w:val="TableParagraph"/>
              <w:spacing w:before="59"/>
              <w:ind w:left="31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Requirement</w:t>
            </w:r>
          </w:p>
        </w:tc>
        <w:tc>
          <w:tcPr>
            <w:tcW w:w="2124" w:type="dxa"/>
            <w:shd w:val="clear" w:color="auto" w:fill="D9D9D9"/>
          </w:tcPr>
          <w:p w14:paraId="7F7112E7" w14:textId="77777777" w:rsidR="00C81D97" w:rsidRDefault="00F529C7">
            <w:pPr>
              <w:pStyle w:val="TableParagraph"/>
              <w:spacing w:before="174"/>
              <w:ind w:righ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"Currency"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20"/>
              </w:rPr>
              <w:t>category</w:t>
            </w:r>
          </w:p>
        </w:tc>
        <w:tc>
          <w:tcPr>
            <w:tcW w:w="2220" w:type="dxa"/>
            <w:shd w:val="clear" w:color="auto" w:fill="D9D9D9"/>
          </w:tcPr>
          <w:p w14:paraId="2FEF1EE8" w14:textId="77777777" w:rsidR="00C81D97" w:rsidRDefault="00F529C7">
            <w:pPr>
              <w:pStyle w:val="TableParagraph"/>
              <w:ind w:left="774" w:hanging="67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>"Exchange",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"derivatives"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category</w:t>
            </w:r>
          </w:p>
        </w:tc>
      </w:tr>
      <w:tr w:rsidR="00C81D97" w14:paraId="13E9D047" w14:textId="77777777">
        <w:trPr>
          <w:trHeight w:val="350"/>
        </w:trPr>
        <w:tc>
          <w:tcPr>
            <w:tcW w:w="506" w:type="dxa"/>
          </w:tcPr>
          <w:p w14:paraId="17860FAA" w14:textId="77777777" w:rsidR="00C81D97" w:rsidRDefault="00C81D9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69" w:type="dxa"/>
          </w:tcPr>
          <w:p w14:paraId="0D13B345" w14:textId="77777777" w:rsidR="00C81D97" w:rsidRDefault="00F529C7">
            <w:pPr>
              <w:pStyle w:val="TableParagraph"/>
              <w:ind w:lef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2124" w:type="dxa"/>
          </w:tcPr>
          <w:p w14:paraId="47D10E9F" w14:textId="77777777" w:rsidR="00C81D97" w:rsidRDefault="00F529C7">
            <w:pPr>
              <w:pStyle w:val="TableParagraph"/>
              <w:ind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</w:tcPr>
          <w:p w14:paraId="3A2AB836" w14:textId="77777777" w:rsidR="00C81D97" w:rsidRDefault="00F529C7">
            <w:pPr>
              <w:pStyle w:val="TableParagraph"/>
              <w:ind w:left="34" w:righ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C81D97" w14:paraId="5B9D2ACE" w14:textId="77777777">
        <w:trPr>
          <w:trHeight w:val="460"/>
        </w:trPr>
        <w:tc>
          <w:tcPr>
            <w:tcW w:w="506" w:type="dxa"/>
          </w:tcPr>
          <w:p w14:paraId="0BE7F369" w14:textId="77777777" w:rsidR="00C81D97" w:rsidRDefault="00F529C7">
            <w:pPr>
              <w:pStyle w:val="TableParagraph"/>
              <w:ind w:left="19" w:right="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169" w:type="dxa"/>
          </w:tcPr>
          <w:p w14:paraId="5C71BEC9" w14:textId="77777777" w:rsidR="00C81D97" w:rsidRDefault="00F529C7">
            <w:pPr>
              <w:pStyle w:val="TableParagraph"/>
              <w:spacing w:before="0" w:line="230" w:lineRule="exact"/>
              <w:ind w:left="64" w:right="56"/>
              <w:jc w:val="left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Republic of Kazakhstan</w:t>
            </w:r>
          </w:p>
        </w:tc>
        <w:tc>
          <w:tcPr>
            <w:tcW w:w="2124" w:type="dxa"/>
          </w:tcPr>
          <w:p w14:paraId="12B11557" w14:textId="77777777" w:rsidR="00C81D97" w:rsidRDefault="00F529C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2E8C68CC" w14:textId="77777777" w:rsidR="00C81D97" w:rsidRDefault="00F529C7">
            <w:pPr>
              <w:pStyle w:val="TableParagraph"/>
              <w:ind w:left="34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21799E63" w14:textId="77777777">
        <w:trPr>
          <w:trHeight w:val="1500"/>
        </w:trPr>
        <w:tc>
          <w:tcPr>
            <w:tcW w:w="506" w:type="dxa"/>
          </w:tcPr>
          <w:p w14:paraId="378012BA" w14:textId="77777777" w:rsidR="00C81D97" w:rsidRDefault="00F529C7">
            <w:pPr>
              <w:pStyle w:val="TableParagraph"/>
              <w:ind w:left="19" w:right="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169" w:type="dxa"/>
          </w:tcPr>
          <w:p w14:paraId="475B4701" w14:textId="77777777" w:rsidR="00C81D97" w:rsidRDefault="00F529C7">
            <w:pPr>
              <w:pStyle w:val="TableParagraph"/>
              <w:spacing w:before="0"/>
              <w:ind w:left="64" w:right="56"/>
              <w:jc w:val="left"/>
              <w:rPr>
                <w:sz w:val="20"/>
              </w:rPr>
            </w:pPr>
            <w:r>
              <w:rPr>
                <w:sz w:val="20"/>
              </w:rPr>
              <w:t>Maintain accounting records and prepare financial statements subject to the requirements of international financial reporting standards and the laws of the Republic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Kazakhstan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accounting and financial reporting</w:t>
            </w:r>
          </w:p>
        </w:tc>
        <w:tc>
          <w:tcPr>
            <w:tcW w:w="2124" w:type="dxa"/>
          </w:tcPr>
          <w:p w14:paraId="13BFDE9D" w14:textId="77777777" w:rsidR="00C81D97" w:rsidRDefault="00F529C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42CBDA11" w14:textId="77777777" w:rsidR="00C81D97" w:rsidRDefault="00F529C7">
            <w:pPr>
              <w:pStyle w:val="TableParagraph"/>
              <w:ind w:left="34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073FB7A1" w14:textId="77777777">
        <w:trPr>
          <w:trHeight w:val="808"/>
        </w:trPr>
        <w:tc>
          <w:tcPr>
            <w:tcW w:w="506" w:type="dxa"/>
          </w:tcPr>
          <w:p w14:paraId="51BDF822" w14:textId="77777777" w:rsidR="00C81D97" w:rsidRDefault="00F529C7">
            <w:pPr>
              <w:pStyle w:val="TableParagraph"/>
              <w:ind w:left="19" w:right="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169" w:type="dxa"/>
          </w:tcPr>
          <w:p w14:paraId="7FE504B8" w14:textId="77777777" w:rsidR="00C81D97" w:rsidRDefault="00F529C7">
            <w:pPr>
              <w:pStyle w:val="TableParagraph"/>
              <w:spacing w:before="0"/>
              <w:ind w:left="64" w:right="56"/>
              <w:jc w:val="left"/>
              <w:rPr>
                <w:sz w:val="20"/>
              </w:rPr>
            </w:pPr>
            <w:r>
              <w:rPr>
                <w:sz w:val="20"/>
              </w:rPr>
              <w:t>Comply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equity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adequacy standard established by the Authorized </w:t>
            </w: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124" w:type="dxa"/>
          </w:tcPr>
          <w:p w14:paraId="0FF2F4EB" w14:textId="77777777" w:rsidR="00C81D97" w:rsidRDefault="00F529C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76AA8866" w14:textId="77777777" w:rsidR="00C81D97" w:rsidRDefault="00F529C7">
            <w:pPr>
              <w:pStyle w:val="TableParagraph"/>
              <w:ind w:left="34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204FBE28" w14:textId="77777777">
        <w:trPr>
          <w:trHeight w:val="580"/>
        </w:trPr>
        <w:tc>
          <w:tcPr>
            <w:tcW w:w="506" w:type="dxa"/>
          </w:tcPr>
          <w:p w14:paraId="327457A8" w14:textId="77777777" w:rsidR="00C81D97" w:rsidRDefault="00F529C7">
            <w:pPr>
              <w:pStyle w:val="TableParagraph"/>
              <w:spacing w:before="62"/>
              <w:ind w:left="19" w:right="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169" w:type="dxa"/>
          </w:tcPr>
          <w:p w14:paraId="34539C67" w14:textId="77777777" w:rsidR="00C81D97" w:rsidRDefault="00F529C7">
            <w:pPr>
              <w:pStyle w:val="TableParagraph"/>
              <w:spacing w:before="0"/>
              <w:ind w:left="64" w:right="56"/>
              <w:jc w:val="left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meets requirements of the Authorized Agency</w:t>
            </w:r>
          </w:p>
        </w:tc>
        <w:tc>
          <w:tcPr>
            <w:tcW w:w="2124" w:type="dxa"/>
          </w:tcPr>
          <w:p w14:paraId="06A3E321" w14:textId="77777777" w:rsidR="00C81D97" w:rsidRDefault="00F529C7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584D15F2" w14:textId="77777777" w:rsidR="00C81D97" w:rsidRDefault="00F529C7">
            <w:pPr>
              <w:pStyle w:val="TableParagraph"/>
              <w:spacing w:before="62"/>
              <w:ind w:left="34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3C413281" w14:textId="77777777">
        <w:trPr>
          <w:trHeight w:val="2649"/>
        </w:trPr>
        <w:tc>
          <w:tcPr>
            <w:tcW w:w="506" w:type="dxa"/>
          </w:tcPr>
          <w:p w14:paraId="2E3EC4D2" w14:textId="77777777" w:rsidR="00C81D97" w:rsidRDefault="00F529C7">
            <w:pPr>
              <w:pStyle w:val="TableParagraph"/>
              <w:spacing w:before="59"/>
              <w:ind w:left="19" w:right="14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169" w:type="dxa"/>
          </w:tcPr>
          <w:p w14:paraId="39118049" w14:textId="77777777" w:rsidR="00C81D97" w:rsidRDefault="00F529C7">
            <w:pPr>
              <w:pStyle w:val="TableParagraph"/>
              <w:spacing w:before="59"/>
              <w:ind w:left="5" w:right="56"/>
              <w:jc w:val="left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agency or the right provided for by the laws of the Republic of Kazakhstan to conduct banking operations in national and/or foreign currencies,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transactions (carry out exchange operations) with foreign currencies, or have a valid license of the authorized agency to organize exchange operations with foreign currency (except for organizing exchange transactions with cash foreign currency)</w:t>
            </w:r>
          </w:p>
        </w:tc>
        <w:tc>
          <w:tcPr>
            <w:tcW w:w="2124" w:type="dxa"/>
          </w:tcPr>
          <w:p w14:paraId="6F733BBF" w14:textId="77777777" w:rsidR="00C81D97" w:rsidRDefault="00F529C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32C7F650" w14:textId="77777777" w:rsidR="00C81D97" w:rsidRDefault="00F529C7">
            <w:pPr>
              <w:pStyle w:val="TableParagraph"/>
              <w:spacing w:before="62"/>
              <w:ind w:left="3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w w:val="190"/>
                <w:sz w:val="20"/>
              </w:rPr>
              <w:t>–</w:t>
            </w:r>
          </w:p>
        </w:tc>
      </w:tr>
      <w:tr w:rsidR="00C81D97" w14:paraId="17CD35EF" w14:textId="77777777">
        <w:trPr>
          <w:trHeight w:val="1271"/>
        </w:trPr>
        <w:tc>
          <w:tcPr>
            <w:tcW w:w="506" w:type="dxa"/>
          </w:tcPr>
          <w:p w14:paraId="2C3B57BB" w14:textId="77777777" w:rsidR="00C81D97" w:rsidRDefault="00F529C7">
            <w:pPr>
              <w:pStyle w:val="TableParagraph"/>
              <w:ind w:left="19" w:right="5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169" w:type="dxa"/>
          </w:tcPr>
          <w:p w14:paraId="7BA164BE" w14:textId="77777777" w:rsidR="00C81D97" w:rsidRDefault="00F529C7">
            <w:pPr>
              <w:pStyle w:val="TableParagraph"/>
              <w:spacing w:before="59"/>
              <w:ind w:left="5" w:right="56"/>
              <w:jc w:val="left"/>
              <w:rPr>
                <w:sz w:val="20"/>
              </w:rPr>
            </w:pPr>
            <w:r>
              <w:rPr>
                <w:sz w:val="20"/>
              </w:rPr>
              <w:t>Have a valid license from an authorized agency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 the Republic of Kazakhstan to carry out brokerage and/or dealer activities on the securities market</w:t>
            </w:r>
          </w:p>
        </w:tc>
        <w:tc>
          <w:tcPr>
            <w:tcW w:w="2124" w:type="dxa"/>
          </w:tcPr>
          <w:p w14:paraId="79A2B59F" w14:textId="77777777" w:rsidR="00C81D97" w:rsidRDefault="00F529C7">
            <w:pPr>
              <w:pStyle w:val="TableParagraph"/>
              <w:spacing w:before="62"/>
              <w:ind w:right="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w w:val="190"/>
                <w:sz w:val="20"/>
              </w:rPr>
              <w:t>–</w:t>
            </w:r>
          </w:p>
        </w:tc>
        <w:tc>
          <w:tcPr>
            <w:tcW w:w="2220" w:type="dxa"/>
          </w:tcPr>
          <w:p w14:paraId="721E847A" w14:textId="77777777" w:rsidR="00C81D97" w:rsidRDefault="00F529C7">
            <w:pPr>
              <w:pStyle w:val="TableParagraph"/>
              <w:ind w:left="34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6B5D3CA9" w14:textId="77777777">
        <w:trPr>
          <w:trHeight w:val="1038"/>
        </w:trPr>
        <w:tc>
          <w:tcPr>
            <w:tcW w:w="506" w:type="dxa"/>
          </w:tcPr>
          <w:p w14:paraId="369ABDCF" w14:textId="77777777" w:rsidR="00C81D97" w:rsidRDefault="00F529C7">
            <w:pPr>
              <w:pStyle w:val="TableParagraph"/>
              <w:ind w:left="19" w:right="5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169" w:type="dxa"/>
          </w:tcPr>
          <w:p w14:paraId="69707993" w14:textId="77777777" w:rsidR="00C81D97" w:rsidRDefault="00F529C7">
            <w:pPr>
              <w:pStyle w:val="TableParagraph"/>
              <w:spacing w:before="59"/>
              <w:ind w:left="5" w:right="105"/>
              <w:jc w:val="left"/>
              <w:rPr>
                <w:sz w:val="20"/>
              </w:rPr>
            </w:pPr>
            <w:r>
              <w:rPr>
                <w:sz w:val="20"/>
              </w:rPr>
              <w:t>Absence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sanction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restrictions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respect to the clearing participant and/or its participants/shareholders/officials,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 ultimate beneficiaries</w:t>
            </w:r>
          </w:p>
        </w:tc>
        <w:tc>
          <w:tcPr>
            <w:tcW w:w="2124" w:type="dxa"/>
          </w:tcPr>
          <w:p w14:paraId="1AF4F244" w14:textId="77777777" w:rsidR="00C81D97" w:rsidRDefault="00F529C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41FEE9D4" w14:textId="77777777" w:rsidR="00C81D97" w:rsidRDefault="00F529C7">
            <w:pPr>
              <w:pStyle w:val="TableParagraph"/>
              <w:ind w:left="34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48E88E07" w14:textId="77777777">
        <w:trPr>
          <w:trHeight w:val="580"/>
        </w:trPr>
        <w:tc>
          <w:tcPr>
            <w:tcW w:w="506" w:type="dxa"/>
          </w:tcPr>
          <w:p w14:paraId="72ED06A5" w14:textId="77777777" w:rsidR="00C81D97" w:rsidRDefault="00F529C7">
            <w:pPr>
              <w:pStyle w:val="TableParagraph"/>
              <w:ind w:left="19" w:right="5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169" w:type="dxa"/>
          </w:tcPr>
          <w:p w14:paraId="0A24CD79" w14:textId="77777777" w:rsidR="00C81D97" w:rsidRDefault="00F529C7">
            <w:pPr>
              <w:pStyle w:val="TableParagraph"/>
              <w:spacing w:before="59"/>
              <w:ind w:left="5" w:right="56"/>
              <w:jc w:val="left"/>
              <w:rPr>
                <w:sz w:val="20"/>
              </w:rPr>
            </w:pPr>
            <w:r>
              <w:rPr>
                <w:sz w:val="20"/>
              </w:rPr>
              <w:t>Availability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electronic </w:t>
            </w:r>
            <w:r>
              <w:rPr>
                <w:spacing w:val="-2"/>
                <w:sz w:val="20"/>
              </w:rPr>
              <w:t>document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exchange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eTransfer.kz</w:t>
            </w:r>
          </w:p>
        </w:tc>
        <w:tc>
          <w:tcPr>
            <w:tcW w:w="2124" w:type="dxa"/>
          </w:tcPr>
          <w:p w14:paraId="40EB533A" w14:textId="77777777" w:rsidR="00C81D97" w:rsidRDefault="00F529C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1EE4C1B9" w14:textId="77777777" w:rsidR="00C81D97" w:rsidRDefault="00F529C7">
            <w:pPr>
              <w:pStyle w:val="TableParagraph"/>
              <w:ind w:left="34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</w:tbl>
    <w:p w14:paraId="1C9D88BF" w14:textId="77777777" w:rsidR="00C81D97" w:rsidRDefault="00C81D97">
      <w:pPr>
        <w:pStyle w:val="TableParagraph"/>
        <w:rPr>
          <w:sz w:val="20"/>
        </w:rPr>
        <w:sectPr w:rsidR="00C81D97">
          <w:headerReference w:type="default" r:id="rId7"/>
          <w:footerReference w:type="default" r:id="rId8"/>
          <w:type w:val="continuous"/>
          <w:pgSz w:w="11920" w:h="16850"/>
          <w:pgMar w:top="1160" w:right="1275" w:bottom="1060" w:left="1133" w:header="727" w:footer="868" w:gutter="0"/>
          <w:pgNumType w:start="24"/>
          <w:cols w:space="720"/>
        </w:sectPr>
      </w:pPr>
    </w:p>
    <w:p w14:paraId="6293D7EF" w14:textId="77777777" w:rsidR="00C81D97" w:rsidRDefault="00C81D97">
      <w:pPr>
        <w:pStyle w:val="a3"/>
        <w:spacing w:before="163"/>
        <w:rPr>
          <w:rFonts w:ascii="Arial"/>
          <w:i/>
          <w:sz w:val="20"/>
        </w:rPr>
      </w:pPr>
    </w:p>
    <w:p w14:paraId="5CCFCFC7" w14:textId="77777777" w:rsidR="00C81D97" w:rsidRDefault="00F529C7">
      <w:pPr>
        <w:pStyle w:val="3"/>
        <w:spacing w:before="1"/>
        <w:ind w:left="307"/>
        <w:rPr>
          <w:rFonts w:ascii="Arial"/>
        </w:rPr>
      </w:pPr>
      <w:r>
        <w:rPr>
          <w:rFonts w:ascii="Arial"/>
        </w:rPr>
        <w:t>Notes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table:</w:t>
      </w:r>
    </w:p>
    <w:p w14:paraId="2B62EAF9" w14:textId="77777777" w:rsidR="00C81D97" w:rsidRDefault="00F529C7">
      <w:pPr>
        <w:pStyle w:val="a4"/>
        <w:numPr>
          <w:ilvl w:val="0"/>
          <w:numId w:val="2"/>
        </w:numPr>
        <w:tabs>
          <w:tab w:val="left" w:pos="735"/>
          <w:tab w:val="left" w:pos="739"/>
        </w:tabs>
        <w:spacing w:before="120" w:line="242" w:lineRule="auto"/>
        <w:ind w:right="168" w:hanging="432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in column 2 "+" means that the requirement is applicable to candidates for clearing participants </w:t>
      </w:r>
      <w:r>
        <w:rPr>
          <w:sz w:val="20"/>
        </w:rPr>
        <w:t xml:space="preserve">(clearing participants) in the </w:t>
      </w:r>
      <w:r>
        <w:rPr>
          <w:rFonts w:ascii="Microsoft Sans Serif" w:hAnsi="Microsoft Sans Serif"/>
          <w:sz w:val="20"/>
        </w:rPr>
        <w:t>"currency" category; "–" means that the requirement is not applicable to candidates for clearing participants (clearing participants) in the "currency" category;</w:t>
      </w:r>
    </w:p>
    <w:p w14:paraId="0CDD1898" w14:textId="77777777" w:rsidR="00C81D97" w:rsidRDefault="00F529C7">
      <w:pPr>
        <w:pStyle w:val="a4"/>
        <w:numPr>
          <w:ilvl w:val="0"/>
          <w:numId w:val="2"/>
        </w:numPr>
        <w:tabs>
          <w:tab w:val="left" w:pos="735"/>
          <w:tab w:val="left" w:pos="739"/>
        </w:tabs>
        <w:spacing w:before="116"/>
        <w:ind w:right="158" w:hanging="432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in column 3 "+" means that the requirement is applicable to candidates for clearing partici</w:t>
      </w:r>
      <w:r>
        <w:rPr>
          <w:sz w:val="20"/>
        </w:rPr>
        <w:t xml:space="preserve">pants </w:t>
      </w:r>
      <w:r>
        <w:rPr>
          <w:rFonts w:ascii="Microsoft Sans Serif" w:hAnsi="Microsoft Sans Serif"/>
          <w:sz w:val="20"/>
        </w:rPr>
        <w:t>(clearing participants) in the "</w:t>
      </w:r>
      <w:r>
        <w:rPr>
          <w:sz w:val="20"/>
        </w:rPr>
        <w:t>exchange</w:t>
      </w:r>
      <w:r>
        <w:rPr>
          <w:rFonts w:ascii="Microsoft Sans Serif" w:hAnsi="Microsoft Sans Serif"/>
          <w:sz w:val="20"/>
        </w:rPr>
        <w:t xml:space="preserve">" category and/or in the "derivatives" category; "–" means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applicable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candidates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clearing</w:t>
      </w:r>
      <w:r>
        <w:rPr>
          <w:spacing w:val="-4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2"/>
          <w:sz w:val="20"/>
        </w:rPr>
        <w:t xml:space="preserve"> </w:t>
      </w:r>
      <w:r>
        <w:rPr>
          <w:sz w:val="20"/>
        </w:rPr>
        <w:t>(clearing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participants) </w:t>
      </w:r>
      <w:r>
        <w:rPr>
          <w:rFonts w:ascii="Microsoft Sans Serif" w:hAnsi="Microsoft Sans Serif"/>
          <w:sz w:val="20"/>
        </w:rPr>
        <w:t>in the "</w:t>
      </w:r>
      <w:r>
        <w:rPr>
          <w:sz w:val="20"/>
        </w:rPr>
        <w:t>exchange</w:t>
      </w:r>
      <w:r>
        <w:rPr>
          <w:rFonts w:ascii="Microsoft Sans Serif" w:hAnsi="Microsoft Sans Serif"/>
          <w:sz w:val="20"/>
        </w:rPr>
        <w:t>" category and/or in the "derivatives" category.</w:t>
      </w:r>
    </w:p>
    <w:p w14:paraId="1905334C" w14:textId="77777777" w:rsidR="00C81D97" w:rsidRDefault="00C81D97">
      <w:pPr>
        <w:pStyle w:val="a4"/>
        <w:rPr>
          <w:rFonts w:ascii="Microsoft Sans Serif" w:hAnsi="Microsoft Sans Serif"/>
          <w:sz w:val="20"/>
        </w:rPr>
        <w:sectPr w:rsidR="00C81D97">
          <w:pgSz w:w="11920" w:h="16850"/>
          <w:pgMar w:top="1160" w:right="1275" w:bottom="1060" w:left="1133" w:header="727" w:footer="868" w:gutter="0"/>
          <w:cols w:space="720"/>
        </w:sectPr>
      </w:pPr>
    </w:p>
    <w:p w14:paraId="778DA74C" w14:textId="77777777" w:rsidR="00C81D97" w:rsidRDefault="00C81D97">
      <w:pPr>
        <w:pStyle w:val="a3"/>
        <w:spacing w:before="6"/>
        <w:rPr>
          <w:rFonts w:ascii="Microsoft Sans Serif"/>
          <w:sz w:val="2"/>
        </w:rPr>
      </w:pPr>
    </w:p>
    <w:p w14:paraId="105813C3" w14:textId="77777777" w:rsidR="00C81D97" w:rsidRDefault="00F529C7">
      <w:pPr>
        <w:pStyle w:val="a3"/>
        <w:spacing w:line="28" w:lineRule="exact"/>
        <w:ind w:left="278"/>
        <w:rPr>
          <w:rFonts w:ascii="Microsoft Sans Serif"/>
          <w:sz w:val="2"/>
        </w:rPr>
      </w:pP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0BA57568" wp14:editId="6595C070">
                <wp:extent cx="5771515" cy="1841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1515" cy="18415"/>
                          <a:chOff x="0" y="0"/>
                          <a:chExt cx="5771515" cy="184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7715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1515" h="18415">
                                <a:moveTo>
                                  <a:pt x="5771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771134" y="18288"/>
                                </a:lnTo>
                                <a:lnTo>
                                  <a:pt x="5771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2DAA7" id="Group 8" o:spid="_x0000_s1026" style="width:454.45pt;height:1.45pt;mso-position-horizontal-relative:char;mso-position-vertical-relative:line" coordsize="5771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qzfwIAABcGAAAOAAAAZHJzL2Uyb0RvYy54bWykVNtO3DAQfa/Uf7D8XrKhUJaILKqgoEoI&#10;kKDqs9dxLqpju2PvZvn7jifrbARSpVJFcsae4/HMmcvF5a7XbKvAd9aUPD9acKaMtFVnmpL/eL75&#10;tOTMB2Eqoa1RJX9Rnl+uPn64GFyhjm1rdaWAoRHji8GVvA3BFVnmZat64Y+sUwaVtYVeBNxCk1Ug&#10;BrTe6+x4sfiSDRYqB1Yq7/H0elTyFdmvayXDQ117FZguOfoWaAVa13HNVheiaEC4tpN7N8Q7vOhF&#10;Z/DRydS1CIJtoHtjqu8kWG/rcCRtn9m67qSiGDCafPEqmluwG0exNMXQuIkmpPYVT+82K++3j8C6&#10;quSYKCN6TBG9ypaRmsE1BSJuwT25RxjjQ/HOyl8e1dlrfdw3B/Cuhj5ewjDZjjh/mThXu8AkHp6e&#10;neWn+SlnEnX58gRFyolsMXFvbsn221/vZaIYHyXXJlcGh9XlDwT6/yPwqRVOUV58pGdP4PmBwLGc&#10;zkcKCRP5I0J94fdUvp+dKUpRyI0Pt8oSzWJ75wOR11RJEm2S5M4kEbAtYkNoaojAGTYEcIYNsR7J&#10;dyLEezF3UWTDLE9tSlPU9narni3hQkxWzGb++YSzlGh09YDRZo7Fdpyhki79HdkbMfnyeEn1iNaS&#10;Pv1H3Pzdf0PTCJjZldp6hSTiUQx9EogOPJwT7q3uqptO60iAh2Z9pYFtBTK7XMQvkolXZjAsy1QA&#10;UVrb6gWrZ8D5U3L/eyNAcaa/G6zPOKySAElYJwGCvrI00oh78OF591OAYw7FkgfsrnubylQUqTJi&#10;UBM23jT26ybYuotlQ76NHu032DIk0fShUPaTMo63+Z5Qh3m++gMAAP//AwBQSwMEFAAGAAgAAAAh&#10;AA7ZLBfbAAAAAwEAAA8AAABkcnMvZG93bnJldi54bWxMj0FrwkAQhe+F/odlCr3VTSwWE7MREfUk&#10;hWqheBuzYxLMzobsmsR/320v7WXg8R7vfZMtR9OInjpXW1YQTyIQxIXVNZcKPo/blzkI55E1NpZJ&#10;wZ0cLPPHhwxTbQf+oP7gSxFK2KWooPK+TaV0RUUG3cS2xMG72M6gD7Irpe5wCOWmkdMoepMGaw4L&#10;Fba0rqi4Hm5GwW7AYfUab/r99bK+n46z9699TEo9P42rBQhPo/8Lww9+QIc8MJ3tjbUTjYLwiP+9&#10;wUuieQLirGCagMwz+Z89/wYAAP//AwBQSwECLQAUAAYACAAAACEAtoM4kv4AAADhAQAAEwAAAAAA&#10;AAAAAAAAAAAAAAAAW0NvbnRlbnRfVHlwZXNdLnhtbFBLAQItABQABgAIAAAAIQA4/SH/1gAAAJQB&#10;AAALAAAAAAAAAAAAAAAAAC8BAABfcmVscy8ucmVsc1BLAQItABQABgAIAAAAIQCRdhqzfwIAABcG&#10;AAAOAAAAAAAAAAAAAAAAAC4CAABkcnMvZTJvRG9jLnhtbFBLAQItABQABgAIAAAAIQAO2SwX2wAA&#10;AAMBAAAPAAAAAAAAAAAAAAAAANkEAABkcnMvZG93bnJldi54bWxQSwUGAAAAAAQABADzAAAA4QUA&#10;AAAA&#10;">
                <v:shape id="Graphic 9" o:spid="_x0000_s1027" style="position:absolute;width:57715;height:184;visibility:visible;mso-wrap-style:square;v-text-anchor:top" coordsize="57715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Fd1wwAAANoAAAAPAAAAZHJzL2Rvd25yZXYueG1sRI9BawIx&#10;FITvBf9DeEIvRbPtodTVKCJYC8VDVTw/N283i5uXJYnr1l9vCgWPw8x8w8wWvW1ERz7UjhW8jjMQ&#10;xIXTNVcKDvv16ANEiMgaG8ek4JcCLOaDpxnm2l35h7pdrESCcMhRgYmxzaUMhSGLYexa4uSVzluM&#10;SfpKao/XBLeNfMuyd2mx5rRgsKWVoeK8u1gFt2+PplpvTtujLc+340tZfHZSqedhv5yCiNTHR/i/&#10;/aUVTODvSroBcn4HAAD//wMAUEsBAi0AFAAGAAgAAAAhANvh9svuAAAAhQEAABMAAAAAAAAAAAAA&#10;AAAAAAAAAFtDb250ZW50X1R5cGVzXS54bWxQSwECLQAUAAYACAAAACEAWvQsW78AAAAVAQAACwAA&#10;AAAAAAAAAAAAAAAfAQAAX3JlbHMvLnJlbHNQSwECLQAUAAYACAAAACEAzbBXdcMAAADaAAAADwAA&#10;AAAAAAAAAAAAAAAHAgAAZHJzL2Rvd25yZXYueG1sUEsFBgAAAAADAAMAtwAAAPcCAAAAAA==&#10;" path="m5771134,l,,,18288r5771134,l5771134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1DFACAC7" w14:textId="77777777" w:rsidR="00C81D97" w:rsidRDefault="00F529C7">
      <w:pPr>
        <w:pStyle w:val="1"/>
        <w:spacing w:before="165" w:line="320" w:lineRule="exact"/>
        <w:ind w:left="0" w:right="65"/>
      </w:pPr>
      <w:proofErr w:type="gramStart"/>
      <w:r>
        <w:rPr>
          <w:color w:val="800000"/>
        </w:rPr>
        <w:t>R</w:t>
      </w:r>
      <w:r>
        <w:rPr>
          <w:color w:val="800000"/>
          <w:spacing w:val="23"/>
        </w:rPr>
        <w:t xml:space="preserve">  </w:t>
      </w:r>
      <w:r>
        <w:rPr>
          <w:color w:val="800000"/>
        </w:rPr>
        <w:t>E</w:t>
      </w:r>
      <w:proofErr w:type="gramEnd"/>
      <w:r>
        <w:rPr>
          <w:color w:val="800000"/>
          <w:spacing w:val="24"/>
        </w:rPr>
        <w:t xml:space="preserve">  </w:t>
      </w:r>
      <w:r>
        <w:rPr>
          <w:color w:val="800000"/>
        </w:rPr>
        <w:t>Q</w:t>
      </w:r>
      <w:r>
        <w:rPr>
          <w:color w:val="800000"/>
          <w:spacing w:val="24"/>
        </w:rPr>
        <w:t xml:space="preserve">  </w:t>
      </w:r>
      <w:r>
        <w:rPr>
          <w:color w:val="800000"/>
        </w:rPr>
        <w:t>U</w:t>
      </w:r>
      <w:r>
        <w:rPr>
          <w:color w:val="800000"/>
          <w:spacing w:val="23"/>
        </w:rPr>
        <w:t xml:space="preserve">  </w:t>
      </w:r>
      <w:r>
        <w:rPr>
          <w:color w:val="800000"/>
        </w:rPr>
        <w:t>I</w:t>
      </w:r>
      <w:r>
        <w:rPr>
          <w:color w:val="800000"/>
          <w:spacing w:val="25"/>
        </w:rPr>
        <w:t xml:space="preserve">  </w:t>
      </w:r>
      <w:r>
        <w:rPr>
          <w:color w:val="800000"/>
        </w:rPr>
        <w:t>R</w:t>
      </w:r>
      <w:r>
        <w:rPr>
          <w:color w:val="800000"/>
          <w:spacing w:val="24"/>
        </w:rPr>
        <w:t xml:space="preserve">  </w:t>
      </w:r>
      <w:r>
        <w:rPr>
          <w:color w:val="800000"/>
        </w:rPr>
        <w:t>E</w:t>
      </w:r>
      <w:r>
        <w:rPr>
          <w:color w:val="800000"/>
          <w:spacing w:val="24"/>
        </w:rPr>
        <w:t xml:space="preserve">  </w:t>
      </w:r>
      <w:r>
        <w:rPr>
          <w:color w:val="800000"/>
        </w:rPr>
        <w:t>M</w:t>
      </w:r>
      <w:r>
        <w:rPr>
          <w:color w:val="800000"/>
          <w:spacing w:val="24"/>
        </w:rPr>
        <w:t xml:space="preserve">  </w:t>
      </w:r>
      <w:r>
        <w:rPr>
          <w:color w:val="800000"/>
        </w:rPr>
        <w:t>E</w:t>
      </w:r>
      <w:r>
        <w:rPr>
          <w:color w:val="800000"/>
          <w:spacing w:val="24"/>
        </w:rPr>
        <w:t xml:space="preserve">  </w:t>
      </w:r>
      <w:r>
        <w:rPr>
          <w:color w:val="800000"/>
        </w:rPr>
        <w:t>N</w:t>
      </w:r>
      <w:r>
        <w:rPr>
          <w:color w:val="800000"/>
          <w:spacing w:val="25"/>
        </w:rPr>
        <w:t xml:space="preserve">  </w:t>
      </w:r>
      <w:r>
        <w:rPr>
          <w:color w:val="800000"/>
        </w:rPr>
        <w:t>T</w:t>
      </w:r>
      <w:r>
        <w:rPr>
          <w:color w:val="800000"/>
          <w:spacing w:val="24"/>
        </w:rPr>
        <w:t xml:space="preserve">  </w:t>
      </w:r>
      <w:r>
        <w:rPr>
          <w:color w:val="800000"/>
          <w:spacing w:val="-10"/>
        </w:rPr>
        <w:t>S</w:t>
      </w:r>
    </w:p>
    <w:p w14:paraId="3941EAD7" w14:textId="77777777" w:rsidR="00C81D97" w:rsidRDefault="00F529C7">
      <w:pPr>
        <w:spacing w:line="249" w:lineRule="auto"/>
        <w:ind w:left="257" w:right="115"/>
        <w:jc w:val="center"/>
        <w:rPr>
          <w:rFonts w:ascii="Arial" w:hAnsi="Arial"/>
          <w:i/>
          <w:sz w:val="20"/>
        </w:rPr>
      </w:pPr>
      <w:r>
        <w:rPr>
          <w:rFonts w:ascii="Times New Roman" w:hAnsi="Times New Roman"/>
          <w:b/>
          <w:color w:val="800000"/>
          <w:sz w:val="24"/>
        </w:rPr>
        <w:t>to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candidates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to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obtain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the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status</w:t>
      </w:r>
      <w:r>
        <w:rPr>
          <w:rFonts w:ascii="Times New Roman" w:hAns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of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the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clearing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participant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of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KASE</w:t>
      </w:r>
      <w:r>
        <w:rPr>
          <w:rFonts w:ascii="Times New Roman" w:hAns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Clearing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 xml:space="preserve">Centre JSC – foreign legal entities including candidates, including electronic trading system participants </w:t>
      </w:r>
      <w:r>
        <w:rPr>
          <w:rFonts w:ascii="Arial" w:hAnsi="Arial"/>
          <w:i/>
          <w:color w:val="0000FF"/>
          <w:sz w:val="20"/>
        </w:rPr>
        <w:t>(this item was changed following a decision of the Board of Directors of the Clearing Centre dated December 3, 2024)</w:t>
      </w:r>
    </w:p>
    <w:p w14:paraId="30DB1CF0" w14:textId="77777777" w:rsidR="00C81D97" w:rsidRDefault="00F529C7">
      <w:pPr>
        <w:pStyle w:val="4"/>
        <w:spacing w:before="2"/>
        <w:ind w:left="377" w:right="374"/>
      </w:pPr>
      <w:r>
        <w:rPr>
          <w:color w:val="0000FF"/>
        </w:rPr>
        <w:t>(This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table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was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changed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following 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decision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Board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Directors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the Clearing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Centre dated February 23, 2024)</w:t>
      </w:r>
    </w:p>
    <w:p w14:paraId="60F1ED11" w14:textId="77777777" w:rsidR="00C81D97" w:rsidRDefault="00C81D97">
      <w:pPr>
        <w:pStyle w:val="a3"/>
        <w:rPr>
          <w:rFonts w:ascii="Arial"/>
          <w:i/>
          <w:sz w:val="20"/>
        </w:rPr>
      </w:pPr>
    </w:p>
    <w:p w14:paraId="3C2082C3" w14:textId="77777777" w:rsidR="00C81D97" w:rsidRDefault="00C81D97">
      <w:pPr>
        <w:pStyle w:val="a3"/>
        <w:spacing w:before="12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5874"/>
        <w:gridCol w:w="1261"/>
        <w:gridCol w:w="1400"/>
      </w:tblGrid>
      <w:tr w:rsidR="00C81D97" w14:paraId="13BBA530" w14:textId="77777777">
        <w:trPr>
          <w:trHeight w:val="808"/>
        </w:trPr>
        <w:tc>
          <w:tcPr>
            <w:tcW w:w="475" w:type="dxa"/>
            <w:shd w:val="clear" w:color="auto" w:fill="D9D9D9"/>
          </w:tcPr>
          <w:p w14:paraId="464547A9" w14:textId="77777777" w:rsidR="00C81D97" w:rsidRDefault="00C81D97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6ADAE98C" w14:textId="77777777" w:rsidR="00C81D97" w:rsidRDefault="00F529C7">
            <w:pPr>
              <w:pStyle w:val="TableParagraph"/>
              <w:spacing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5874" w:type="dxa"/>
            <w:shd w:val="clear" w:color="auto" w:fill="D9D9D9"/>
          </w:tcPr>
          <w:p w14:paraId="6B3E80D0" w14:textId="77777777" w:rsidR="00C81D97" w:rsidRDefault="00C81D97">
            <w:pPr>
              <w:pStyle w:val="TableParagraph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57E0AD90" w14:textId="77777777" w:rsidR="00C81D97" w:rsidRDefault="00F529C7">
            <w:pPr>
              <w:pStyle w:val="TableParagraph"/>
              <w:spacing w:before="0"/>
              <w:ind w:left="30" w:righ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Requirement</w:t>
            </w:r>
          </w:p>
        </w:tc>
        <w:tc>
          <w:tcPr>
            <w:tcW w:w="1261" w:type="dxa"/>
            <w:shd w:val="clear" w:color="auto" w:fill="D9D9D9"/>
          </w:tcPr>
          <w:p w14:paraId="616F4CD8" w14:textId="77777777" w:rsidR="00C81D97" w:rsidRDefault="00F529C7">
            <w:pPr>
              <w:pStyle w:val="TableParagraph"/>
              <w:spacing w:before="170" w:line="242" w:lineRule="auto"/>
              <w:ind w:left="293" w:hanging="9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80"/>
                <w:sz w:val="20"/>
              </w:rPr>
              <w:t xml:space="preserve">"Currency"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category</w:t>
            </w:r>
          </w:p>
        </w:tc>
        <w:tc>
          <w:tcPr>
            <w:tcW w:w="1400" w:type="dxa"/>
            <w:shd w:val="clear" w:color="auto" w:fill="D9D9D9"/>
          </w:tcPr>
          <w:p w14:paraId="05E3EB04" w14:textId="77777777" w:rsidR="00C81D97" w:rsidRDefault="00F529C7">
            <w:pPr>
              <w:pStyle w:val="TableParagraph"/>
              <w:ind w:left="222" w:right="202" w:hanging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"Stock", </w:t>
            </w:r>
            <w:r>
              <w:rPr>
                <w:rFonts w:ascii="Arial"/>
                <w:b/>
                <w:spacing w:val="-4"/>
                <w:w w:val="80"/>
                <w:sz w:val="20"/>
              </w:rPr>
              <w:t xml:space="preserve">"derivatives"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category</w:t>
            </w:r>
          </w:p>
        </w:tc>
      </w:tr>
      <w:tr w:rsidR="00C81D97" w14:paraId="4A2D62C3" w14:textId="77777777">
        <w:trPr>
          <w:trHeight w:val="347"/>
        </w:trPr>
        <w:tc>
          <w:tcPr>
            <w:tcW w:w="475" w:type="dxa"/>
            <w:shd w:val="clear" w:color="auto" w:fill="F0F0F0"/>
          </w:tcPr>
          <w:p w14:paraId="20BCE6C6" w14:textId="77777777" w:rsidR="00C81D97" w:rsidRDefault="00F529C7">
            <w:pPr>
              <w:pStyle w:val="TableParagraph"/>
              <w:ind w:righ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A</w:t>
            </w:r>
          </w:p>
        </w:tc>
        <w:tc>
          <w:tcPr>
            <w:tcW w:w="5874" w:type="dxa"/>
            <w:shd w:val="clear" w:color="auto" w:fill="F0F0F0"/>
          </w:tcPr>
          <w:p w14:paraId="09EE0696" w14:textId="77777777" w:rsidR="00C81D97" w:rsidRDefault="00F529C7">
            <w:pPr>
              <w:pStyle w:val="TableParagraph"/>
              <w:ind w:lef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261" w:type="dxa"/>
            <w:shd w:val="clear" w:color="auto" w:fill="F0F0F0"/>
          </w:tcPr>
          <w:p w14:paraId="0B7F5501" w14:textId="77777777" w:rsidR="00C81D97" w:rsidRDefault="00F529C7">
            <w:pPr>
              <w:pStyle w:val="TableParagraph"/>
              <w:ind w:left="31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400" w:type="dxa"/>
            <w:shd w:val="clear" w:color="auto" w:fill="F0F0F0"/>
          </w:tcPr>
          <w:p w14:paraId="2EECB6CB" w14:textId="77777777" w:rsidR="00C81D97" w:rsidRDefault="00F529C7">
            <w:pPr>
              <w:pStyle w:val="TableParagraph"/>
              <w:ind w:left="24" w:righ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C81D97" w14:paraId="46356045" w14:textId="77777777">
        <w:trPr>
          <w:trHeight w:val="1610"/>
        </w:trPr>
        <w:tc>
          <w:tcPr>
            <w:tcW w:w="475" w:type="dxa"/>
          </w:tcPr>
          <w:p w14:paraId="4A32A496" w14:textId="77777777" w:rsidR="00C81D97" w:rsidRDefault="00F529C7">
            <w:pPr>
              <w:pStyle w:val="TableParagraph"/>
              <w:spacing w:before="62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874" w:type="dxa"/>
          </w:tcPr>
          <w:p w14:paraId="13E0EEDA" w14:textId="77777777" w:rsidR="00C81D97" w:rsidRDefault="00F529C7">
            <w:pPr>
              <w:pStyle w:val="TableParagraph"/>
              <w:spacing w:before="0"/>
              <w:ind w:left="64" w:right="39"/>
              <w:jc w:val="both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(criteria)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established by decree of the Management Board of the Agency of the Republic of Kazakhstan for Regulation and Supervision of the Financial Market and Financial Organizations "Requirements to foreign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entities,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Astana</w:t>
            </w:r>
          </w:p>
          <w:p w14:paraId="3737EB4D" w14:textId="77777777" w:rsidR="00C81D97" w:rsidRDefault="00F529C7">
            <w:pPr>
              <w:pStyle w:val="TableParagraph"/>
              <w:spacing w:before="0" w:line="228" w:lineRule="exact"/>
              <w:ind w:left="64" w:right="53"/>
              <w:jc w:val="both"/>
              <w:rPr>
                <w:sz w:val="20"/>
              </w:rPr>
            </w:pPr>
            <w:r>
              <w:rPr>
                <w:sz w:val="20"/>
              </w:rPr>
              <w:t>International Financial Center for membership on the stock exchange" dated 30 September 2005 No. 360</w:t>
            </w:r>
          </w:p>
        </w:tc>
        <w:tc>
          <w:tcPr>
            <w:tcW w:w="1261" w:type="dxa"/>
          </w:tcPr>
          <w:p w14:paraId="774AB519" w14:textId="77777777" w:rsidR="00C81D97" w:rsidRDefault="00F529C7">
            <w:pPr>
              <w:pStyle w:val="TableParagraph"/>
              <w:spacing w:before="62"/>
              <w:ind w:left="31" w:right="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00" w:type="dxa"/>
          </w:tcPr>
          <w:p w14:paraId="08126EE8" w14:textId="77777777" w:rsidR="00C81D97" w:rsidRDefault="00F529C7">
            <w:pPr>
              <w:pStyle w:val="TableParagraph"/>
              <w:spacing w:before="62"/>
              <w:ind w:left="24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036B4465" w14:textId="77777777">
        <w:trPr>
          <w:trHeight w:val="688"/>
        </w:trPr>
        <w:tc>
          <w:tcPr>
            <w:tcW w:w="475" w:type="dxa"/>
          </w:tcPr>
          <w:p w14:paraId="08BB146E" w14:textId="77777777" w:rsidR="00C81D97" w:rsidRDefault="00F529C7">
            <w:pPr>
              <w:pStyle w:val="TableParagraph"/>
              <w:spacing w:before="62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874" w:type="dxa"/>
          </w:tcPr>
          <w:p w14:paraId="0C0B7FE1" w14:textId="77777777" w:rsidR="00C81D97" w:rsidRDefault="00F529C7">
            <w:pPr>
              <w:pStyle w:val="TableParagraph"/>
              <w:spacing w:before="0" w:line="227" w:lineRule="exact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established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state 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  <w:p w14:paraId="30358BE4" w14:textId="77777777" w:rsidR="00C81D97" w:rsidRDefault="00F529C7">
            <w:pPr>
              <w:pStyle w:val="TableParagraph"/>
              <w:spacing w:before="0" w:line="228" w:lineRule="exact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FATF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 associate member (observer) of the FATF</w:t>
            </w:r>
          </w:p>
        </w:tc>
        <w:tc>
          <w:tcPr>
            <w:tcW w:w="1261" w:type="dxa"/>
          </w:tcPr>
          <w:p w14:paraId="114489AA" w14:textId="77777777" w:rsidR="00C81D97" w:rsidRDefault="00F529C7">
            <w:pPr>
              <w:pStyle w:val="TableParagraph"/>
              <w:spacing w:before="62"/>
              <w:ind w:left="31" w:right="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00" w:type="dxa"/>
          </w:tcPr>
          <w:p w14:paraId="0D61FE73" w14:textId="77777777" w:rsidR="00C81D97" w:rsidRDefault="00F529C7">
            <w:pPr>
              <w:pStyle w:val="TableParagraph"/>
              <w:spacing w:before="62"/>
              <w:ind w:left="24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31B4AACB" w14:textId="77777777">
        <w:trPr>
          <w:trHeight w:val="918"/>
        </w:trPr>
        <w:tc>
          <w:tcPr>
            <w:tcW w:w="475" w:type="dxa"/>
          </w:tcPr>
          <w:p w14:paraId="452B7629" w14:textId="77777777" w:rsidR="00C81D97" w:rsidRDefault="00F529C7">
            <w:pPr>
              <w:pStyle w:val="TableParagraph"/>
              <w:spacing w:before="59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874" w:type="dxa"/>
          </w:tcPr>
          <w:p w14:paraId="2F60E7D3" w14:textId="77777777" w:rsidR="00C81D97" w:rsidRDefault="00F529C7">
            <w:pPr>
              <w:pStyle w:val="TableParagraph"/>
              <w:spacing w:before="0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Be established in a state that has entered into an international treaty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(convention,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agreement)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Kazakhstan</w:t>
            </w:r>
          </w:p>
          <w:p w14:paraId="33AA56D4" w14:textId="77777777" w:rsidR="00C81D97" w:rsidRDefault="00F529C7">
            <w:pPr>
              <w:pStyle w:val="TableParagraph"/>
              <w:spacing w:before="0" w:line="228" w:lineRule="exact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avoidance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double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taxation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evasion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 income and capital (property)</w:t>
            </w:r>
          </w:p>
        </w:tc>
        <w:tc>
          <w:tcPr>
            <w:tcW w:w="1261" w:type="dxa"/>
          </w:tcPr>
          <w:p w14:paraId="28D1E04E" w14:textId="77777777" w:rsidR="00C81D97" w:rsidRDefault="00F529C7">
            <w:pPr>
              <w:pStyle w:val="TableParagraph"/>
              <w:spacing w:before="59"/>
              <w:ind w:left="31" w:right="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00" w:type="dxa"/>
          </w:tcPr>
          <w:p w14:paraId="1696C949" w14:textId="77777777" w:rsidR="00C81D97" w:rsidRDefault="00F529C7">
            <w:pPr>
              <w:pStyle w:val="TableParagraph"/>
              <w:spacing w:before="59"/>
              <w:ind w:left="24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61E65CB9" w14:textId="77777777">
        <w:trPr>
          <w:trHeight w:val="1500"/>
        </w:trPr>
        <w:tc>
          <w:tcPr>
            <w:tcW w:w="475" w:type="dxa"/>
          </w:tcPr>
          <w:p w14:paraId="7B090D34" w14:textId="77777777" w:rsidR="00C81D97" w:rsidRDefault="00F529C7">
            <w:pPr>
              <w:pStyle w:val="TableParagraph"/>
              <w:spacing w:before="62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874" w:type="dxa"/>
          </w:tcPr>
          <w:p w14:paraId="254C6D77" w14:textId="77777777" w:rsidR="00C81D97" w:rsidRDefault="00F529C7">
            <w:pPr>
              <w:pStyle w:val="TableParagraph"/>
              <w:spacing w:before="60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Not be registered (established) as a legal entity in any of the offshore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zones,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Kazakhstan for the purposes of activities of professional participants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securities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activities on the financial market and for the purposes of anti- money laundering and combating the financing of terrorism</w:t>
            </w:r>
          </w:p>
        </w:tc>
        <w:tc>
          <w:tcPr>
            <w:tcW w:w="1261" w:type="dxa"/>
          </w:tcPr>
          <w:p w14:paraId="00104587" w14:textId="77777777" w:rsidR="00C81D97" w:rsidRDefault="00F529C7">
            <w:pPr>
              <w:pStyle w:val="TableParagraph"/>
              <w:spacing w:before="62"/>
              <w:ind w:left="31" w:right="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00" w:type="dxa"/>
          </w:tcPr>
          <w:p w14:paraId="0B47F09D" w14:textId="77777777" w:rsidR="00C81D97" w:rsidRDefault="00F529C7">
            <w:pPr>
              <w:pStyle w:val="TableParagraph"/>
              <w:spacing w:before="62"/>
              <w:ind w:left="24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2B9CEC72" w14:textId="77777777">
        <w:trPr>
          <w:trHeight w:val="1269"/>
        </w:trPr>
        <w:tc>
          <w:tcPr>
            <w:tcW w:w="475" w:type="dxa"/>
          </w:tcPr>
          <w:p w14:paraId="5D801AB6" w14:textId="77777777" w:rsidR="00C81D97" w:rsidRDefault="00F529C7"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874" w:type="dxa"/>
          </w:tcPr>
          <w:p w14:paraId="168DA943" w14:textId="77777777" w:rsidR="00C81D97" w:rsidRDefault="00F529C7">
            <w:pPr>
              <w:pStyle w:val="TableParagraph"/>
              <w:spacing w:before="59"/>
              <w:ind w:left="4" w:right="51"/>
              <w:jc w:val="left"/>
              <w:rPr>
                <w:position w:val="6"/>
                <w:sz w:val="13"/>
              </w:rPr>
            </w:pP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 to the provisions on the organization of risk management for broker-dealers on the securities market, recommended by IOSCO</w:t>
            </w:r>
            <w:r>
              <w:rPr>
                <w:position w:val="6"/>
                <w:sz w:val="13"/>
              </w:rPr>
              <w:t>2</w:t>
            </w:r>
            <w:r>
              <w:rPr>
                <w:spacing w:val="40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or established by a relevant regulatory legal act of the Republic of Kazakhstan</w:t>
            </w:r>
            <w:r>
              <w:rPr>
                <w:position w:val="6"/>
                <w:sz w:val="13"/>
              </w:rPr>
              <w:t>3</w:t>
            </w:r>
          </w:p>
        </w:tc>
        <w:tc>
          <w:tcPr>
            <w:tcW w:w="1261" w:type="dxa"/>
          </w:tcPr>
          <w:p w14:paraId="53A32D74" w14:textId="77777777" w:rsidR="00C81D97" w:rsidRDefault="00F529C7">
            <w:pPr>
              <w:pStyle w:val="TableParagraph"/>
              <w:ind w:left="31" w:right="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00" w:type="dxa"/>
          </w:tcPr>
          <w:p w14:paraId="3613AB3C" w14:textId="77777777" w:rsidR="00C81D97" w:rsidRDefault="00F529C7">
            <w:pPr>
              <w:pStyle w:val="TableParagraph"/>
              <w:ind w:left="24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124272B6" w14:textId="77777777">
        <w:trPr>
          <w:trHeight w:val="1329"/>
        </w:trPr>
        <w:tc>
          <w:tcPr>
            <w:tcW w:w="475" w:type="dxa"/>
          </w:tcPr>
          <w:p w14:paraId="3E27AE7A" w14:textId="77777777" w:rsidR="00C81D97" w:rsidRDefault="00F529C7">
            <w:pPr>
              <w:pStyle w:val="TableParagraph"/>
              <w:spacing w:before="59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874" w:type="dxa"/>
          </w:tcPr>
          <w:p w14:paraId="135D48BA" w14:textId="77777777" w:rsidR="00C81D97" w:rsidRDefault="00F529C7">
            <w:pPr>
              <w:pStyle w:val="TableParagraph"/>
              <w:spacing w:before="59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Maintain accounting and financial reporting subject to requirements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or financial reporting standards in force in the United States of </w:t>
            </w:r>
            <w:r>
              <w:rPr>
                <w:spacing w:val="-2"/>
                <w:sz w:val="20"/>
              </w:rPr>
              <w:t>America</w:t>
            </w:r>
          </w:p>
        </w:tc>
        <w:tc>
          <w:tcPr>
            <w:tcW w:w="1261" w:type="dxa"/>
          </w:tcPr>
          <w:p w14:paraId="7CBBC934" w14:textId="77777777" w:rsidR="00C81D97" w:rsidRDefault="00F529C7">
            <w:pPr>
              <w:pStyle w:val="TableParagraph"/>
              <w:spacing w:before="59"/>
              <w:ind w:left="31" w:right="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00" w:type="dxa"/>
          </w:tcPr>
          <w:p w14:paraId="4B22D497" w14:textId="77777777" w:rsidR="00C81D97" w:rsidRDefault="00F529C7">
            <w:pPr>
              <w:pStyle w:val="TableParagraph"/>
              <w:spacing w:before="59"/>
              <w:ind w:left="24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290826C4" w14:textId="77777777">
        <w:trPr>
          <w:trHeight w:val="810"/>
        </w:trPr>
        <w:tc>
          <w:tcPr>
            <w:tcW w:w="475" w:type="dxa"/>
          </w:tcPr>
          <w:p w14:paraId="1A375908" w14:textId="77777777" w:rsidR="00C81D97" w:rsidRDefault="00F529C7">
            <w:pPr>
              <w:pStyle w:val="TableParagraph"/>
              <w:spacing w:before="59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874" w:type="dxa"/>
          </w:tcPr>
          <w:p w14:paraId="585F4220" w14:textId="77777777" w:rsidR="00C81D97" w:rsidRDefault="00F529C7">
            <w:pPr>
              <w:pStyle w:val="TableParagraph"/>
              <w:spacing w:before="59"/>
              <w:ind w:left="64" w:right="51"/>
              <w:jc w:val="left"/>
              <w:rPr>
                <w:sz w:val="20"/>
              </w:rPr>
            </w:pPr>
            <w:r>
              <w:rPr>
                <w:sz w:val="20"/>
              </w:rPr>
              <w:t>Absence of sanction restrictions in relation to the clearing participant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participants/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shareholders/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officials,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well as ultimate beneficiaries</w:t>
            </w:r>
          </w:p>
        </w:tc>
        <w:tc>
          <w:tcPr>
            <w:tcW w:w="1261" w:type="dxa"/>
          </w:tcPr>
          <w:p w14:paraId="5978A4A2" w14:textId="77777777" w:rsidR="00C81D97" w:rsidRDefault="00F529C7">
            <w:pPr>
              <w:pStyle w:val="TableParagraph"/>
              <w:spacing w:before="59"/>
              <w:ind w:left="31" w:right="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00" w:type="dxa"/>
          </w:tcPr>
          <w:p w14:paraId="0450C0FC" w14:textId="77777777" w:rsidR="00C81D97" w:rsidRDefault="00F529C7">
            <w:pPr>
              <w:pStyle w:val="TableParagraph"/>
              <w:spacing w:before="59"/>
              <w:ind w:left="24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</w:tbl>
    <w:p w14:paraId="38C3EEEA" w14:textId="77777777" w:rsidR="00C81D97" w:rsidRDefault="00F529C7">
      <w:pPr>
        <w:pStyle w:val="a3"/>
        <w:spacing w:before="8"/>
        <w:rPr>
          <w:rFonts w:ascii="Arial"/>
          <w:i/>
          <w:sz w:val="13"/>
        </w:rPr>
      </w:pPr>
      <w:r>
        <w:rPr>
          <w:rFonts w:ascii="Arial"/>
          <w:i/>
          <w:noProof/>
          <w:sz w:val="1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048897" wp14:editId="71F8E504">
                <wp:simplePos x="0" y="0"/>
                <wp:positionH relativeFrom="page">
                  <wp:posOffset>914400</wp:posOffset>
                </wp:positionH>
                <wp:positionV relativeFrom="paragraph">
                  <wp:posOffset>115317</wp:posOffset>
                </wp:positionV>
                <wp:extent cx="182943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1829054" y="609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7C840" id="Graphic 10" o:spid="_x0000_s1026" style="position:absolute;margin-left:1in;margin-top:9.1pt;width:144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4LhNQIAAOMEAAAOAAAAZHJzL2Uyb0RvYy54bWysVFFv2yAQfp+0/4B4X+ykSdRacaqpVatJ&#10;VVepqfZMMI7RMMeAxM6/34FN6m1Pm5YHfHAfx3ff3WVz27eKnIR1EnRJ57OcEqE5VFIfSvq2e/h0&#10;TYnzTFdMgRYlPQtHb7cfP2w6U4gFNKAqYQkG0a7oTEkb702RZY43omVuBkZodNZgW+Zxaw9ZZVmH&#10;0VuVLfJ8nXVgK2OBC+fw9H5w0m2MX9eC+6917YQnqqTIzcfVxnUf1my7YcXBMtNIPtJg/8CiZVLj&#10;o5dQ98wzcrTyj1Ct5BYc1H7Goc2griUXMQfMZp7/ls1rw4yIuaA4zlxkcv8vLH8+vVgiK6wdyqNZ&#10;izV6HOXAE5SnM65A1Kt5sSFBZ56Af3foyH7xhI0bMX1t24DF9EgftT5ftBa9JxwP59eLm+XVihKO&#10;vvXVKr6VsSLd5UfnHwXEOOz05PxQqSpZrEkW73UyLdY7VFrFSntKsNKWEqz0fqi0YT7cC+SCSboJ&#10;kWbkEZwtnMQOIsyHFALbfLWkJCWCTN8xSk+xqOMElXzpa2K8AbPOb5aBFwZL7vQdYNNn/wqc1Ezh&#10;uAInhpdC3vHJixb4/FRtB0pWD1KpkL6zh/2dsuTEwgDF38h4AoudMBQ/tMEeqjM2VYdtVFL348is&#10;oER90di2YQSTYZOxT4b16g7ioEblrfO7/huzhhg0S+qxd54hDQUrUlsg/wAYsOGmhs9HD7UMPRO5&#10;DYzGDU5SzH+c+jCq031Evf83bX8CAAD//wMAUEsDBBQABgAIAAAAIQC5mgCa3QAAAAkBAAAPAAAA&#10;ZHJzL2Rvd25yZXYueG1sTI9BT8MwDIXvSPsPkZG4IJauVGiUptM0jSuohQPHrDFttcapkqwt/HrM&#10;CW5+9tPz94rdYgcxoQ+9IwWbdQICqXGmp1bB+9vz3RZEiJqMHhyhgi8MsCtXV4XOjZupwqmOreAQ&#10;CrlW0MU45lKGpkOrw9qNSHz7dN7qyNK30ng9c7gdZJokD9LqnvhDp0c8dNic64tV4LPwPR3nj7k/&#10;T641L3V1+zpWSt1cL/snEBGX+GeGX3xGh5KZTu5CJoiBdZZxl8jDNgXBhuw+3YA48eIxBVkW8n+D&#10;8gcAAP//AwBQSwECLQAUAAYACAAAACEAtoM4kv4AAADhAQAAEwAAAAAAAAAAAAAAAAAAAAAAW0Nv&#10;bnRlbnRfVHlwZXNdLnhtbFBLAQItABQABgAIAAAAIQA4/SH/1gAAAJQBAAALAAAAAAAAAAAAAAAA&#10;AC8BAABfcmVscy8ucmVsc1BLAQItABQABgAIAAAAIQAdt4LhNQIAAOMEAAAOAAAAAAAAAAAAAAAA&#10;AC4CAABkcnMvZTJvRG9jLnhtbFBLAQItABQABgAIAAAAIQC5mgCa3QAAAAkBAAAPAAAAAAAAAAAA&#10;AAAAAI8EAABkcnMvZG93bnJldi54bWxQSwUGAAAAAAQABADzAAAAmQUAAAAA&#10;" path="m1829054,l,,,609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B16C4F" w14:textId="77777777" w:rsidR="00C81D97" w:rsidRDefault="00F529C7">
      <w:pPr>
        <w:pStyle w:val="a3"/>
        <w:tabs>
          <w:tab w:val="left" w:pos="739"/>
        </w:tabs>
        <w:spacing w:before="142"/>
        <w:ind w:left="739" w:right="158" w:hanging="432"/>
        <w:jc w:val="both"/>
      </w:pPr>
      <w:r>
        <w:rPr>
          <w:spacing w:val="-10"/>
          <w:position w:val="6"/>
          <w:sz w:val="12"/>
        </w:rPr>
        <w:t>2</w:t>
      </w:r>
      <w:r>
        <w:rPr>
          <w:position w:val="6"/>
          <w:sz w:val="12"/>
        </w:rPr>
        <w:tab/>
      </w:r>
      <w:r>
        <w:t xml:space="preserve">Abbreviation of the English phrase "International Organization for Securities Commissions" </w:t>
      </w:r>
      <w:r>
        <w:rPr>
          <w:rFonts w:ascii="Microsoft Sans Serif" w:hAnsi="Microsoft Sans Serif"/>
          <w:w w:val="125"/>
        </w:rPr>
        <w:t xml:space="preserve">– </w:t>
      </w:r>
      <w:r>
        <w:t xml:space="preserve">International Organization for Securities Commissions. Risk Management and Control Guidance for Securities Firms and their Supervisors, A Report by the Technical Committee of the International Organization of Securities Commissions (May, 1998, 31 p., </w:t>
      </w:r>
      <w:hyperlink r:id="rId9">
        <w:r>
          <w:t>http://www.iosco.org/library/pubdocs/pdf/IOSCOPD78.pdf).</w:t>
        </w:r>
      </w:hyperlink>
    </w:p>
    <w:p w14:paraId="649502B7" w14:textId="77777777" w:rsidR="00C81D97" w:rsidRDefault="00F529C7">
      <w:pPr>
        <w:pStyle w:val="a3"/>
        <w:tabs>
          <w:tab w:val="left" w:pos="739"/>
        </w:tabs>
        <w:spacing w:before="56"/>
        <w:ind w:left="739" w:right="155" w:hanging="432"/>
        <w:jc w:val="both"/>
      </w:pPr>
      <w:r>
        <w:rPr>
          <w:spacing w:val="-10"/>
          <w:position w:val="6"/>
          <w:sz w:val="12"/>
        </w:rPr>
        <w:t>3</w:t>
      </w:r>
      <w:r>
        <w:rPr>
          <w:position w:val="6"/>
          <w:sz w:val="12"/>
        </w:rPr>
        <w:tab/>
      </w:r>
      <w:r>
        <w:t>Rules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formation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internal</w:t>
      </w:r>
      <w:r>
        <w:rPr>
          <w:spacing w:val="-8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organizations</w:t>
      </w:r>
      <w:r>
        <w:rPr>
          <w:spacing w:val="-6"/>
        </w:rPr>
        <w:t xml:space="preserve"> </w:t>
      </w:r>
      <w:r>
        <w:t>engaged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brokerage and dealer activities on the securities market, investment portfolio management activities, approved by Decree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Republic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Kazakhstan</w:t>
      </w:r>
      <w:r>
        <w:rPr>
          <w:spacing w:val="-7"/>
        </w:rPr>
        <w:t xml:space="preserve"> </w:t>
      </w:r>
      <w:r>
        <w:t>dated</w:t>
      </w:r>
      <w:r>
        <w:rPr>
          <w:spacing w:val="-8"/>
        </w:rPr>
        <w:t xml:space="preserve"> </w:t>
      </w:r>
      <w:r>
        <w:t>August</w:t>
      </w:r>
      <w:r>
        <w:rPr>
          <w:spacing w:val="-8"/>
        </w:rPr>
        <w:t xml:space="preserve"> </w:t>
      </w:r>
      <w:r>
        <w:t>27,</w:t>
      </w:r>
      <w:r>
        <w:rPr>
          <w:spacing w:val="-6"/>
        </w:rPr>
        <w:t xml:space="preserve"> </w:t>
      </w:r>
      <w:r>
        <w:t>2013 No. 214. Rules for formation of the risk management and internal control system for second-tier banks approved by Decree of the Management Board of the National Bank of the Republic of Kazakhstan dated November 12, 2019 No. 188.</w:t>
      </w:r>
    </w:p>
    <w:p w14:paraId="43961586" w14:textId="77777777" w:rsidR="00C81D97" w:rsidRDefault="00C81D97">
      <w:pPr>
        <w:pStyle w:val="a3"/>
        <w:jc w:val="both"/>
        <w:sectPr w:rsidR="00C81D97">
          <w:headerReference w:type="default" r:id="rId10"/>
          <w:footerReference w:type="default" r:id="rId11"/>
          <w:pgSz w:w="11920" w:h="16850"/>
          <w:pgMar w:top="1100" w:right="1275" w:bottom="1060" w:left="1133" w:header="727" w:footer="868" w:gutter="0"/>
          <w:cols w:space="720"/>
        </w:sectPr>
      </w:pPr>
    </w:p>
    <w:p w14:paraId="6FC496DC" w14:textId="77777777" w:rsidR="00C81D97" w:rsidRDefault="00C81D97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5874"/>
        <w:gridCol w:w="1261"/>
        <w:gridCol w:w="1400"/>
      </w:tblGrid>
      <w:tr w:rsidR="00C81D97" w14:paraId="78DA30C7" w14:textId="77777777">
        <w:trPr>
          <w:trHeight w:val="808"/>
        </w:trPr>
        <w:tc>
          <w:tcPr>
            <w:tcW w:w="475" w:type="dxa"/>
            <w:shd w:val="clear" w:color="auto" w:fill="D9D9D9"/>
          </w:tcPr>
          <w:p w14:paraId="63DC6650" w14:textId="77777777" w:rsidR="00C81D97" w:rsidRDefault="00C81D97">
            <w:pPr>
              <w:pStyle w:val="TableParagraph"/>
              <w:spacing w:before="60"/>
              <w:ind w:left="0"/>
              <w:jc w:val="left"/>
              <w:rPr>
                <w:sz w:val="20"/>
              </w:rPr>
            </w:pPr>
          </w:p>
          <w:p w14:paraId="194DF696" w14:textId="77777777" w:rsidR="00C81D97" w:rsidRDefault="00F529C7">
            <w:pPr>
              <w:pStyle w:val="TableParagraph"/>
              <w:spacing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5874" w:type="dxa"/>
            <w:shd w:val="clear" w:color="auto" w:fill="D9D9D9"/>
          </w:tcPr>
          <w:p w14:paraId="5EF9A511" w14:textId="77777777" w:rsidR="00C81D97" w:rsidRDefault="00C81D97">
            <w:pPr>
              <w:pStyle w:val="TableParagraph"/>
              <w:spacing w:before="60"/>
              <w:ind w:left="0"/>
              <w:jc w:val="left"/>
              <w:rPr>
                <w:sz w:val="20"/>
              </w:rPr>
            </w:pPr>
          </w:p>
          <w:p w14:paraId="2A3E6F71" w14:textId="77777777" w:rsidR="00C81D97" w:rsidRDefault="00F529C7">
            <w:pPr>
              <w:pStyle w:val="TableParagraph"/>
              <w:spacing w:before="0"/>
              <w:ind w:left="30" w:righ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Requirement</w:t>
            </w:r>
          </w:p>
        </w:tc>
        <w:tc>
          <w:tcPr>
            <w:tcW w:w="1261" w:type="dxa"/>
            <w:shd w:val="clear" w:color="auto" w:fill="D9D9D9"/>
          </w:tcPr>
          <w:p w14:paraId="38461BF7" w14:textId="77777777" w:rsidR="00C81D97" w:rsidRDefault="00F529C7">
            <w:pPr>
              <w:pStyle w:val="TableParagraph"/>
              <w:spacing w:before="172"/>
              <w:ind w:left="293" w:hanging="9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80"/>
                <w:sz w:val="20"/>
              </w:rPr>
              <w:t xml:space="preserve">"Currency"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category</w:t>
            </w:r>
          </w:p>
        </w:tc>
        <w:tc>
          <w:tcPr>
            <w:tcW w:w="1400" w:type="dxa"/>
            <w:shd w:val="clear" w:color="auto" w:fill="D9D9D9"/>
          </w:tcPr>
          <w:p w14:paraId="74ABAB5E" w14:textId="77777777" w:rsidR="00C81D97" w:rsidRDefault="00F529C7">
            <w:pPr>
              <w:pStyle w:val="TableParagraph"/>
              <w:spacing w:before="60"/>
              <w:ind w:left="222" w:right="202" w:hanging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"Stock", </w:t>
            </w:r>
            <w:r>
              <w:rPr>
                <w:rFonts w:ascii="Arial"/>
                <w:b/>
                <w:spacing w:val="-4"/>
                <w:w w:val="80"/>
                <w:sz w:val="20"/>
              </w:rPr>
              <w:t xml:space="preserve">"derivatives"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category</w:t>
            </w:r>
          </w:p>
        </w:tc>
      </w:tr>
      <w:tr w:rsidR="00C81D97" w14:paraId="6BE97F0C" w14:textId="77777777">
        <w:trPr>
          <w:trHeight w:val="350"/>
        </w:trPr>
        <w:tc>
          <w:tcPr>
            <w:tcW w:w="475" w:type="dxa"/>
            <w:shd w:val="clear" w:color="auto" w:fill="F0F0F0"/>
          </w:tcPr>
          <w:p w14:paraId="658E3767" w14:textId="77777777" w:rsidR="00C81D97" w:rsidRDefault="00F529C7">
            <w:pPr>
              <w:pStyle w:val="TableParagraph"/>
              <w:ind w:righ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A</w:t>
            </w:r>
          </w:p>
        </w:tc>
        <w:tc>
          <w:tcPr>
            <w:tcW w:w="5874" w:type="dxa"/>
            <w:shd w:val="clear" w:color="auto" w:fill="F0F0F0"/>
          </w:tcPr>
          <w:p w14:paraId="1BF06707" w14:textId="77777777" w:rsidR="00C81D97" w:rsidRDefault="00F529C7">
            <w:pPr>
              <w:pStyle w:val="TableParagraph"/>
              <w:ind w:lef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261" w:type="dxa"/>
            <w:shd w:val="clear" w:color="auto" w:fill="F0F0F0"/>
          </w:tcPr>
          <w:p w14:paraId="70AD2DA3" w14:textId="77777777" w:rsidR="00C81D97" w:rsidRDefault="00F529C7">
            <w:pPr>
              <w:pStyle w:val="TableParagraph"/>
              <w:ind w:left="31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400" w:type="dxa"/>
            <w:shd w:val="clear" w:color="auto" w:fill="F0F0F0"/>
          </w:tcPr>
          <w:p w14:paraId="3EBCCBF6" w14:textId="77777777" w:rsidR="00C81D97" w:rsidRDefault="00F529C7">
            <w:pPr>
              <w:pStyle w:val="TableParagraph"/>
              <w:ind w:left="24" w:righ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C81D97" w14:paraId="3856EFBE" w14:textId="77777777">
        <w:trPr>
          <w:trHeight w:val="1439"/>
        </w:trPr>
        <w:tc>
          <w:tcPr>
            <w:tcW w:w="475" w:type="dxa"/>
          </w:tcPr>
          <w:p w14:paraId="77BBD1AA" w14:textId="77777777" w:rsidR="00C81D97" w:rsidRDefault="00F529C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874" w:type="dxa"/>
          </w:tcPr>
          <w:p w14:paraId="7B674C95" w14:textId="77777777" w:rsidR="00C81D97" w:rsidRDefault="00F529C7">
            <w:pPr>
              <w:pStyle w:val="TableParagraph"/>
              <w:ind w:left="64"/>
              <w:jc w:val="left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Comply with the capital adequacy ratio established by the authorized body of the state of registration of the clearing participant in accordance with the applicable legislation of the country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(the</w:t>
            </w:r>
            <w:r>
              <w:rPr>
                <w:rFonts w:asci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text</w:t>
            </w:r>
            <w:r>
              <w:rPr>
                <w:rFonts w:asci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of</w:t>
            </w:r>
            <w:r>
              <w:rPr>
                <w:rFonts w:asci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this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cell</w:t>
            </w:r>
            <w:r>
              <w:rPr>
                <w:rFonts w:asci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was</w:t>
            </w:r>
            <w:r>
              <w:rPr>
                <w:rFonts w:asci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changed</w:t>
            </w:r>
            <w:r>
              <w:rPr>
                <w:rFonts w:ascii="Arial"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pacing w:val="-2"/>
                <w:sz w:val="20"/>
              </w:rPr>
              <w:t>following</w:t>
            </w:r>
          </w:p>
          <w:p w14:paraId="44F1EAA3" w14:textId="77777777" w:rsidR="00C81D97" w:rsidRDefault="00F529C7">
            <w:pPr>
              <w:pStyle w:val="TableParagraph"/>
              <w:spacing w:before="0" w:line="230" w:lineRule="atLeast"/>
              <w:ind w:left="64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z w:val="20"/>
              </w:rPr>
              <w:t>a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decision</w:t>
            </w:r>
            <w:r>
              <w:rPr>
                <w:rFonts w:asci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of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the</w:t>
            </w:r>
            <w:r>
              <w:rPr>
                <w:rFonts w:asci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Board</w:t>
            </w:r>
            <w:r>
              <w:rPr>
                <w:rFonts w:asci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of</w:t>
            </w:r>
            <w:r>
              <w:rPr>
                <w:rFonts w:asci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Directors</w:t>
            </w:r>
            <w:r>
              <w:rPr>
                <w:rFonts w:asci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of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the</w:t>
            </w:r>
            <w:r>
              <w:rPr>
                <w:rFonts w:asci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Clearing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Centre</w:t>
            </w:r>
            <w:r>
              <w:rPr>
                <w:rFonts w:asci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dated December 3, 2024)</w:t>
            </w:r>
          </w:p>
        </w:tc>
        <w:tc>
          <w:tcPr>
            <w:tcW w:w="1261" w:type="dxa"/>
          </w:tcPr>
          <w:p w14:paraId="0FC34875" w14:textId="77777777" w:rsidR="00C81D97" w:rsidRDefault="00F529C7">
            <w:pPr>
              <w:pStyle w:val="TableParagraph"/>
              <w:ind w:left="31" w:right="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00" w:type="dxa"/>
          </w:tcPr>
          <w:p w14:paraId="51BF70CB" w14:textId="77777777" w:rsidR="00C81D97" w:rsidRDefault="00F529C7">
            <w:pPr>
              <w:pStyle w:val="TableParagraph"/>
              <w:ind w:left="24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75C2A80C" w14:textId="77777777">
        <w:trPr>
          <w:trHeight w:val="2172"/>
        </w:trPr>
        <w:tc>
          <w:tcPr>
            <w:tcW w:w="475" w:type="dxa"/>
          </w:tcPr>
          <w:p w14:paraId="7A381740" w14:textId="77777777" w:rsidR="00C81D97" w:rsidRDefault="00F529C7"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874" w:type="dxa"/>
          </w:tcPr>
          <w:p w14:paraId="54E0DA2D" w14:textId="77777777" w:rsidR="00C81D97" w:rsidRDefault="00F529C7">
            <w:pPr>
              <w:pStyle w:val="TableParagraph"/>
              <w:spacing w:before="59"/>
              <w:ind w:left="4" w:right="73"/>
              <w:jc w:val="left"/>
              <w:rPr>
                <w:sz w:val="20"/>
              </w:rPr>
            </w:pPr>
            <w:r>
              <w:rPr>
                <w:sz w:val="20"/>
              </w:rPr>
              <w:t xml:space="preserve">Foreign regulatory authority of the state, subject to the laws of </w:t>
            </w:r>
            <w:r>
              <w:rPr>
                <w:spacing w:val="-2"/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candidate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participant 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established, 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signed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multilateral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IOSCO memorandum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of understanding, cooperation </w:t>
            </w:r>
            <w:r>
              <w:rPr>
                <w:sz w:val="20"/>
              </w:rPr>
              <w:t>and exchange of information, or the state, subject to the laws of which the candidate clearing participant is established, has a sovereign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"BBB-"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Poor's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scale 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recent rating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of assignment (update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confirmation)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</w:p>
          <w:p w14:paraId="511EC7CA" w14:textId="77777777" w:rsidR="00C81D97" w:rsidRDefault="00F529C7">
            <w:pPr>
              <w:pStyle w:val="TableParagraph"/>
              <w:spacing w:before="42" w:line="211" w:lineRule="exact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taken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account)</w:t>
            </w:r>
          </w:p>
        </w:tc>
        <w:tc>
          <w:tcPr>
            <w:tcW w:w="1261" w:type="dxa"/>
          </w:tcPr>
          <w:p w14:paraId="24E36940" w14:textId="77777777" w:rsidR="00C81D97" w:rsidRDefault="00F529C7">
            <w:pPr>
              <w:pStyle w:val="TableParagraph"/>
              <w:spacing w:before="62"/>
              <w:ind w:left="3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w w:val="190"/>
                <w:sz w:val="20"/>
              </w:rPr>
              <w:t>–</w:t>
            </w:r>
          </w:p>
        </w:tc>
        <w:tc>
          <w:tcPr>
            <w:tcW w:w="1400" w:type="dxa"/>
          </w:tcPr>
          <w:p w14:paraId="4349800F" w14:textId="77777777" w:rsidR="00C81D97" w:rsidRDefault="00F529C7">
            <w:pPr>
              <w:pStyle w:val="TableParagraph"/>
              <w:ind w:left="24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216AD645" w14:textId="77777777">
        <w:trPr>
          <w:trHeight w:val="1250"/>
        </w:trPr>
        <w:tc>
          <w:tcPr>
            <w:tcW w:w="475" w:type="dxa"/>
          </w:tcPr>
          <w:p w14:paraId="47B5C414" w14:textId="77777777" w:rsidR="00C81D97" w:rsidRDefault="00F529C7"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874" w:type="dxa"/>
          </w:tcPr>
          <w:p w14:paraId="23300683" w14:textId="77777777" w:rsidR="00C81D97" w:rsidRDefault="00F529C7">
            <w:pPr>
              <w:pStyle w:val="TableParagraph"/>
              <w:spacing w:before="59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(license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right)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 financial instruments other than securities, including foreign exchange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transactions,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authority,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if </w:t>
            </w:r>
            <w:r>
              <w:rPr>
                <w:spacing w:val="-2"/>
                <w:sz w:val="20"/>
              </w:rPr>
              <w:t>such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permission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(license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right)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 applicable</w:t>
            </w:r>
          </w:p>
          <w:p w14:paraId="0476A1DD" w14:textId="77777777" w:rsidR="00C81D97" w:rsidRDefault="00F529C7">
            <w:pPr>
              <w:pStyle w:val="TableParagraph"/>
              <w:spacing w:before="43" w:line="208" w:lineRule="exact"/>
              <w:ind w:left="6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laws</w:t>
            </w:r>
          </w:p>
        </w:tc>
        <w:tc>
          <w:tcPr>
            <w:tcW w:w="1261" w:type="dxa"/>
          </w:tcPr>
          <w:p w14:paraId="562C5FB2" w14:textId="77777777" w:rsidR="00C81D97" w:rsidRDefault="00F529C7">
            <w:pPr>
              <w:pStyle w:val="TableParagraph"/>
              <w:ind w:left="31" w:right="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00" w:type="dxa"/>
          </w:tcPr>
          <w:p w14:paraId="7F600348" w14:textId="77777777" w:rsidR="00C81D97" w:rsidRDefault="00F529C7">
            <w:pPr>
              <w:pStyle w:val="TableParagraph"/>
              <w:spacing w:before="62"/>
              <w:ind w:left="2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w w:val="190"/>
                <w:sz w:val="20"/>
              </w:rPr>
              <w:t>–</w:t>
            </w:r>
          </w:p>
        </w:tc>
      </w:tr>
      <w:tr w:rsidR="00C81D97" w14:paraId="7ED85064" w14:textId="77777777">
        <w:trPr>
          <w:trHeight w:val="808"/>
        </w:trPr>
        <w:tc>
          <w:tcPr>
            <w:tcW w:w="475" w:type="dxa"/>
          </w:tcPr>
          <w:p w14:paraId="1AAAEB50" w14:textId="77777777" w:rsidR="00C81D97" w:rsidRDefault="00F529C7"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874" w:type="dxa"/>
          </w:tcPr>
          <w:p w14:paraId="2A12122A" w14:textId="77777777" w:rsidR="00C81D97" w:rsidRDefault="00F529C7">
            <w:pPr>
              <w:pStyle w:val="TableParagraph"/>
              <w:ind w:left="64" w:right="547"/>
              <w:jc w:val="both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(license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right)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carry out brokerage 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dealer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securities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foreign regulator</w:t>
            </w:r>
          </w:p>
        </w:tc>
        <w:tc>
          <w:tcPr>
            <w:tcW w:w="1261" w:type="dxa"/>
          </w:tcPr>
          <w:p w14:paraId="124F8E48" w14:textId="77777777" w:rsidR="00C81D97" w:rsidRDefault="00F529C7">
            <w:pPr>
              <w:pStyle w:val="TableParagraph"/>
              <w:spacing w:before="62"/>
              <w:ind w:left="3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w w:val="190"/>
                <w:sz w:val="20"/>
              </w:rPr>
              <w:t>–</w:t>
            </w:r>
          </w:p>
        </w:tc>
        <w:tc>
          <w:tcPr>
            <w:tcW w:w="1400" w:type="dxa"/>
          </w:tcPr>
          <w:p w14:paraId="11121C67" w14:textId="77777777" w:rsidR="00C81D97" w:rsidRDefault="00F529C7">
            <w:pPr>
              <w:pStyle w:val="TableParagraph"/>
              <w:ind w:left="24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72E67E6F" w14:textId="77777777">
        <w:trPr>
          <w:trHeight w:val="1209"/>
        </w:trPr>
        <w:tc>
          <w:tcPr>
            <w:tcW w:w="475" w:type="dxa"/>
          </w:tcPr>
          <w:p w14:paraId="4B90F647" w14:textId="77777777" w:rsidR="00C81D97" w:rsidRDefault="00F529C7"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874" w:type="dxa"/>
          </w:tcPr>
          <w:p w14:paraId="1344D5A4" w14:textId="77777777" w:rsidR="00C81D97" w:rsidRDefault="00F529C7">
            <w:pPr>
              <w:pStyle w:val="TableParagraph"/>
              <w:ind w:left="64"/>
              <w:jc w:val="left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Availability of connection to the electronic document exchange system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eTransfer.kz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(except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electronic trading system) </w:t>
            </w:r>
            <w:r>
              <w:rPr>
                <w:rFonts w:ascii="Arial"/>
                <w:i/>
                <w:color w:val="0000FF"/>
                <w:sz w:val="20"/>
              </w:rPr>
              <w:t>(the text of this cell was changed following a</w:t>
            </w:r>
          </w:p>
          <w:p w14:paraId="52C4B1DE" w14:textId="77777777" w:rsidR="00C81D97" w:rsidRDefault="00F529C7">
            <w:pPr>
              <w:pStyle w:val="TableParagraph"/>
              <w:spacing w:before="0" w:line="230" w:lineRule="atLeast"/>
              <w:ind w:left="64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z w:val="20"/>
              </w:rPr>
              <w:t>decision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of</w:t>
            </w:r>
            <w:r>
              <w:rPr>
                <w:rFonts w:asci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the</w:t>
            </w:r>
            <w:r>
              <w:rPr>
                <w:rFonts w:asci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Board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of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Directors</w:t>
            </w:r>
            <w:r>
              <w:rPr>
                <w:rFonts w:asci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of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the</w:t>
            </w:r>
            <w:r>
              <w:rPr>
                <w:rFonts w:asci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Clearing</w:t>
            </w:r>
            <w:r>
              <w:rPr>
                <w:rFonts w:asci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Centre</w:t>
            </w:r>
            <w:r>
              <w:rPr>
                <w:rFonts w:asci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dated December 3, 2024)</w:t>
            </w:r>
          </w:p>
        </w:tc>
        <w:tc>
          <w:tcPr>
            <w:tcW w:w="1261" w:type="dxa"/>
          </w:tcPr>
          <w:p w14:paraId="5EE881D1" w14:textId="77777777" w:rsidR="00C81D97" w:rsidRDefault="00F529C7">
            <w:pPr>
              <w:pStyle w:val="TableParagraph"/>
              <w:ind w:left="31" w:right="9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00" w:type="dxa"/>
          </w:tcPr>
          <w:p w14:paraId="18C9058C" w14:textId="77777777" w:rsidR="00C81D97" w:rsidRDefault="00F529C7">
            <w:pPr>
              <w:pStyle w:val="TableParagraph"/>
              <w:ind w:left="24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06847D3B" w14:textId="77777777">
        <w:trPr>
          <w:trHeight w:val="580"/>
        </w:trPr>
        <w:tc>
          <w:tcPr>
            <w:tcW w:w="475" w:type="dxa"/>
          </w:tcPr>
          <w:p w14:paraId="0F8D5978" w14:textId="77777777" w:rsidR="00C81D97" w:rsidRDefault="00F529C7"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874" w:type="dxa"/>
          </w:tcPr>
          <w:p w14:paraId="3CAE0EDC" w14:textId="77777777" w:rsidR="00C81D97" w:rsidRDefault="00F529C7">
            <w:pPr>
              <w:pStyle w:val="TableParagraph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registering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exchange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participants in the electronic trading system</w:t>
            </w:r>
          </w:p>
        </w:tc>
        <w:tc>
          <w:tcPr>
            <w:tcW w:w="1261" w:type="dxa"/>
          </w:tcPr>
          <w:p w14:paraId="7C7CE596" w14:textId="77777777" w:rsidR="00C81D97" w:rsidRDefault="00F529C7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00" w:type="dxa"/>
          </w:tcPr>
          <w:p w14:paraId="5E809943" w14:textId="77777777" w:rsidR="00C81D97" w:rsidRDefault="00F529C7">
            <w:pPr>
              <w:pStyle w:val="TableParagraph"/>
              <w:ind w:left="24" w:right="13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537AFE16" w14:textId="77777777">
        <w:trPr>
          <w:trHeight w:val="580"/>
        </w:trPr>
        <w:tc>
          <w:tcPr>
            <w:tcW w:w="9010" w:type="dxa"/>
            <w:gridSpan w:val="4"/>
          </w:tcPr>
          <w:p w14:paraId="23C4E467" w14:textId="77777777" w:rsidR="00C81D97" w:rsidRDefault="00F529C7">
            <w:pPr>
              <w:pStyle w:val="TableParagraph"/>
              <w:spacing w:before="59"/>
              <w:ind w:left="3645" w:right="195" w:hanging="3447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00FF"/>
                <w:sz w:val="20"/>
              </w:rPr>
              <w:t>(This</w:t>
            </w:r>
            <w:r>
              <w:rPr>
                <w:rFonts w:asci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line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was</w:t>
            </w:r>
            <w:r>
              <w:rPr>
                <w:rFonts w:asci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included</w:t>
            </w:r>
            <w:r>
              <w:rPr>
                <w:rFonts w:asci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following</w:t>
            </w:r>
            <w:r>
              <w:rPr>
                <w:rFonts w:asci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a</w:t>
            </w:r>
            <w:r>
              <w:rPr>
                <w:rFonts w:asci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decision</w:t>
            </w:r>
            <w:r>
              <w:rPr>
                <w:rFonts w:asci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of</w:t>
            </w:r>
            <w:r>
              <w:rPr>
                <w:rFonts w:asci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the</w:t>
            </w:r>
            <w:r>
              <w:rPr>
                <w:rFonts w:asci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Board</w:t>
            </w:r>
            <w:r>
              <w:rPr>
                <w:rFonts w:asci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of</w:t>
            </w:r>
            <w:r>
              <w:rPr>
                <w:rFonts w:asci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Directors</w:t>
            </w:r>
            <w:r>
              <w:rPr>
                <w:rFonts w:asci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of</w:t>
            </w:r>
            <w:r>
              <w:rPr>
                <w:rFonts w:ascii="Arial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the Clearing</w:t>
            </w:r>
            <w:r>
              <w:rPr>
                <w:rFonts w:asci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Centre</w:t>
            </w:r>
            <w:r>
              <w:rPr>
                <w:rFonts w:ascii="Arial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00FF"/>
                <w:sz w:val="20"/>
              </w:rPr>
              <w:t>dated December 3, 2024)</w:t>
            </w:r>
          </w:p>
        </w:tc>
      </w:tr>
    </w:tbl>
    <w:p w14:paraId="30727473" w14:textId="77777777" w:rsidR="00C81D97" w:rsidRDefault="00C81D97">
      <w:pPr>
        <w:pStyle w:val="a3"/>
        <w:spacing w:before="1"/>
      </w:pPr>
    </w:p>
    <w:p w14:paraId="31EA2D2E" w14:textId="77777777" w:rsidR="00C81D97" w:rsidRDefault="00F529C7">
      <w:pPr>
        <w:pStyle w:val="5"/>
      </w:pPr>
      <w:r>
        <w:t>Notes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table</w:t>
      </w:r>
    </w:p>
    <w:p w14:paraId="7FD40989" w14:textId="77777777" w:rsidR="00C81D97" w:rsidRDefault="00C81D97">
      <w:pPr>
        <w:pStyle w:val="a3"/>
        <w:spacing w:before="1"/>
        <w:rPr>
          <w:rFonts w:ascii="Arial"/>
          <w:b/>
        </w:rPr>
      </w:pPr>
    </w:p>
    <w:p w14:paraId="047EC615" w14:textId="77777777" w:rsidR="00C81D97" w:rsidRDefault="00F529C7">
      <w:pPr>
        <w:pStyle w:val="a4"/>
        <w:numPr>
          <w:ilvl w:val="0"/>
          <w:numId w:val="1"/>
        </w:numPr>
        <w:tabs>
          <w:tab w:val="left" w:pos="573"/>
        </w:tabs>
        <w:spacing w:before="1"/>
        <w:ind w:right="144"/>
        <w:jc w:val="both"/>
        <w:rPr>
          <w:sz w:val="18"/>
        </w:rPr>
      </w:pPr>
      <w:r>
        <w:rPr>
          <w:sz w:val="18"/>
        </w:rPr>
        <w:t>In column 2 "+" means that the requirement is applicable to candidates for clearing participants (clearing participants) in the "currency" category; "–" means that the requirement is not applicable to candidates for clearing participants (clearing participants) in the "currency" category;</w:t>
      </w:r>
    </w:p>
    <w:p w14:paraId="0E81CA1B" w14:textId="77777777" w:rsidR="00C81D97" w:rsidRDefault="00F529C7">
      <w:pPr>
        <w:pStyle w:val="a4"/>
        <w:numPr>
          <w:ilvl w:val="0"/>
          <w:numId w:val="1"/>
        </w:numPr>
        <w:tabs>
          <w:tab w:val="left" w:pos="573"/>
        </w:tabs>
        <w:jc w:val="both"/>
        <w:rPr>
          <w:sz w:val="18"/>
        </w:rPr>
      </w:pPr>
      <w:r>
        <w:rPr>
          <w:sz w:val="18"/>
        </w:rPr>
        <w:t>In column 3 "+" means that the requirement is applicable to candidates for clearing participants (clearing participants)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 "exchange"</w:t>
      </w:r>
      <w:r>
        <w:rPr>
          <w:spacing w:val="-1"/>
          <w:sz w:val="18"/>
        </w:rPr>
        <w:t xml:space="preserve"> </w:t>
      </w:r>
      <w:r>
        <w:rPr>
          <w:sz w:val="18"/>
        </w:rPr>
        <w:t>category and/or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 "derivatives"</w:t>
      </w:r>
      <w:r>
        <w:rPr>
          <w:spacing w:val="-1"/>
          <w:sz w:val="18"/>
        </w:rPr>
        <w:t xml:space="preserve"> </w:t>
      </w:r>
      <w:r>
        <w:rPr>
          <w:sz w:val="18"/>
        </w:rPr>
        <w:t>category;</w:t>
      </w:r>
      <w:r>
        <w:rPr>
          <w:spacing w:val="-1"/>
          <w:sz w:val="18"/>
        </w:rPr>
        <w:t xml:space="preserve"> </w:t>
      </w:r>
      <w:r>
        <w:rPr>
          <w:sz w:val="18"/>
        </w:rPr>
        <w:t>"–"</w:t>
      </w:r>
      <w:r>
        <w:rPr>
          <w:spacing w:val="-1"/>
          <w:sz w:val="18"/>
        </w:rPr>
        <w:t xml:space="preserve"> </w:t>
      </w:r>
      <w:r>
        <w:rPr>
          <w:sz w:val="18"/>
        </w:rPr>
        <w:t>means that</w:t>
      </w:r>
      <w:r>
        <w:rPr>
          <w:spacing w:val="-2"/>
          <w:sz w:val="18"/>
        </w:rPr>
        <w:t xml:space="preserve"> </w:t>
      </w:r>
      <w:r>
        <w:rPr>
          <w:sz w:val="18"/>
        </w:rPr>
        <w:t>the requirement</w:t>
      </w:r>
      <w:r>
        <w:rPr>
          <w:spacing w:val="-2"/>
          <w:sz w:val="18"/>
        </w:rPr>
        <w:t xml:space="preserve"> </w:t>
      </w:r>
      <w:r>
        <w:rPr>
          <w:sz w:val="18"/>
        </w:rPr>
        <w:t>is not applicable to candidates for clearing participants (clearing participants) in the "exchange" category and/or in the "derivatives" category.</w:t>
      </w:r>
    </w:p>
    <w:p w14:paraId="2433234F" w14:textId="77777777" w:rsidR="00C81D97" w:rsidRDefault="00C81D97">
      <w:pPr>
        <w:pStyle w:val="a4"/>
        <w:rPr>
          <w:sz w:val="18"/>
        </w:rPr>
        <w:sectPr w:rsidR="00C81D97">
          <w:headerReference w:type="default" r:id="rId12"/>
          <w:footerReference w:type="default" r:id="rId13"/>
          <w:pgSz w:w="11920" w:h="16850"/>
          <w:pgMar w:top="1160" w:right="1275" w:bottom="1060" w:left="1133" w:header="727" w:footer="868" w:gutter="0"/>
          <w:cols w:space="720"/>
        </w:sectPr>
      </w:pPr>
    </w:p>
    <w:p w14:paraId="58DE5BB3" w14:textId="77777777" w:rsidR="00C81D97" w:rsidRDefault="00C81D97">
      <w:pPr>
        <w:pStyle w:val="a3"/>
        <w:spacing w:before="34"/>
        <w:rPr>
          <w:sz w:val="28"/>
        </w:rPr>
      </w:pPr>
    </w:p>
    <w:p w14:paraId="6570BF3C" w14:textId="77777777" w:rsidR="00C81D97" w:rsidRDefault="00F529C7">
      <w:pPr>
        <w:pStyle w:val="1"/>
      </w:pPr>
      <w:r>
        <w:rPr>
          <w:color w:val="800000"/>
        </w:rPr>
        <w:t>R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Q</w:t>
      </w:r>
      <w:r>
        <w:rPr>
          <w:color w:val="800000"/>
          <w:spacing w:val="-15"/>
        </w:rPr>
        <w:t xml:space="preserve"> </w:t>
      </w:r>
      <w:r>
        <w:rPr>
          <w:color w:val="800000"/>
        </w:rPr>
        <w:t>U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I</w:t>
      </w:r>
      <w:r>
        <w:rPr>
          <w:color w:val="800000"/>
          <w:spacing w:val="-14"/>
        </w:rPr>
        <w:t xml:space="preserve"> </w:t>
      </w:r>
      <w:r>
        <w:rPr>
          <w:color w:val="800000"/>
        </w:rPr>
        <w:t>R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M</w:t>
      </w:r>
      <w:r>
        <w:rPr>
          <w:color w:val="800000"/>
          <w:spacing w:val="-14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N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T</w:t>
      </w:r>
      <w:r>
        <w:rPr>
          <w:color w:val="800000"/>
          <w:spacing w:val="-13"/>
        </w:rPr>
        <w:t xml:space="preserve"> </w:t>
      </w:r>
      <w:r>
        <w:rPr>
          <w:color w:val="800000"/>
          <w:spacing w:val="-10"/>
        </w:rPr>
        <w:t>S</w:t>
      </w:r>
    </w:p>
    <w:p w14:paraId="31655F80" w14:textId="77777777" w:rsidR="00C81D97" w:rsidRDefault="00F529C7">
      <w:pPr>
        <w:pStyle w:val="2"/>
      </w:pPr>
      <w:r>
        <w:rPr>
          <w:color w:val="800000"/>
        </w:rPr>
        <w:t>to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candidates to obtain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the</w:t>
      </w:r>
      <w:r>
        <w:rPr>
          <w:color w:val="800000"/>
          <w:spacing w:val="-1"/>
        </w:rPr>
        <w:t xml:space="preserve"> </w:t>
      </w:r>
      <w:r>
        <w:rPr>
          <w:color w:val="800000"/>
          <w:spacing w:val="-2"/>
        </w:rPr>
        <w:t>status</w:t>
      </w:r>
    </w:p>
    <w:p w14:paraId="190D9143" w14:textId="77777777" w:rsidR="00C81D97" w:rsidRDefault="00F529C7">
      <w:pPr>
        <w:spacing w:before="2"/>
        <w:ind w:left="257" w:right="1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of</w:t>
      </w:r>
      <w:r>
        <w:rPr>
          <w:rFonts w:ascii="Times New Roman" w:hAnsi="Times New Roman"/>
          <w:b/>
          <w:color w:val="800000"/>
          <w:spacing w:val="-7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the</w:t>
      </w:r>
      <w:r>
        <w:rPr>
          <w:rFonts w:ascii="Times New Roman" w:hAnsi="Times New Roman"/>
          <w:b/>
          <w:color w:val="800000"/>
          <w:spacing w:val="-7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clearing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participant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of</w:t>
      </w:r>
      <w:r>
        <w:rPr>
          <w:rFonts w:ascii="Times New Roman" w:hAnsi="Times New Roman"/>
          <w:b/>
          <w:color w:val="800000"/>
          <w:spacing w:val="-7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KASE</w:t>
      </w:r>
      <w:r>
        <w:rPr>
          <w:rFonts w:ascii="Times New Roman" w:hAns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Clearing</w:t>
      </w:r>
      <w:r>
        <w:rPr>
          <w:rFonts w:ascii="Times New Roman" w:hAns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Centre</w:t>
      </w:r>
      <w:r>
        <w:rPr>
          <w:rFonts w:ascii="Times New Roman" w:hAnsi="Times New Roman"/>
          <w:b/>
          <w:color w:val="800000"/>
          <w:spacing w:val="-7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JSC</w:t>
      </w:r>
      <w:r>
        <w:rPr>
          <w:rFonts w:ascii="Times New Roman" w:hAns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–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AIFC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pacing w:val="-2"/>
          <w:sz w:val="24"/>
        </w:rPr>
        <w:t>participants</w:t>
      </w:r>
    </w:p>
    <w:p w14:paraId="388A7010" w14:textId="77777777" w:rsidR="00C81D97" w:rsidRDefault="00F529C7">
      <w:pPr>
        <w:pStyle w:val="4"/>
      </w:pPr>
      <w:r>
        <w:rPr>
          <w:color w:val="0000FF"/>
        </w:rPr>
        <w:t>(This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table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was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changed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following 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decision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Board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Directors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Clearing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Centre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dated February 23, 2024)</w:t>
      </w:r>
    </w:p>
    <w:p w14:paraId="31F9DC8C" w14:textId="77777777" w:rsidR="00C81D97" w:rsidRDefault="00C81D97">
      <w:pPr>
        <w:pStyle w:val="a3"/>
        <w:spacing w:before="10"/>
        <w:rPr>
          <w:rFonts w:ascii="Arial"/>
          <w:i/>
          <w:sz w:val="19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5802"/>
        <w:gridCol w:w="992"/>
        <w:gridCol w:w="1131"/>
      </w:tblGrid>
      <w:tr w:rsidR="00C81D97" w14:paraId="62481FB6" w14:textId="77777777">
        <w:trPr>
          <w:trHeight w:val="808"/>
        </w:trPr>
        <w:tc>
          <w:tcPr>
            <w:tcW w:w="382" w:type="dxa"/>
            <w:shd w:val="clear" w:color="auto" w:fill="D9D9D9"/>
          </w:tcPr>
          <w:p w14:paraId="598EAC51" w14:textId="77777777" w:rsidR="00C81D97" w:rsidRDefault="00C81D97">
            <w:pPr>
              <w:pStyle w:val="TableParagraph"/>
              <w:spacing w:before="59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517587E0" w14:textId="77777777" w:rsidR="00C81D97" w:rsidRDefault="00F529C7">
            <w:pPr>
              <w:pStyle w:val="TableParagraph"/>
              <w:spacing w:before="1"/>
              <w:ind w:left="55" w:right="-22" w:hanging="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 xml:space="preserve">Item </w:t>
            </w: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5802" w:type="dxa"/>
            <w:shd w:val="clear" w:color="auto" w:fill="D9D9D9"/>
          </w:tcPr>
          <w:p w14:paraId="24EA7E29" w14:textId="77777777" w:rsidR="00C81D97" w:rsidRDefault="00C81D97">
            <w:pPr>
              <w:pStyle w:val="TableParagraph"/>
              <w:spacing w:before="59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52F69FF1" w14:textId="77777777" w:rsidR="00C81D97" w:rsidRDefault="00F529C7">
            <w:pPr>
              <w:pStyle w:val="TableParagraph"/>
              <w:spacing w:before="1"/>
              <w:ind w:left="24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Requirement</w:t>
            </w:r>
          </w:p>
        </w:tc>
        <w:tc>
          <w:tcPr>
            <w:tcW w:w="992" w:type="dxa"/>
            <w:shd w:val="clear" w:color="auto" w:fill="D9D9D9"/>
          </w:tcPr>
          <w:p w14:paraId="5A62D177" w14:textId="77777777" w:rsidR="00C81D97" w:rsidRDefault="00F529C7">
            <w:pPr>
              <w:pStyle w:val="TableParagraph"/>
              <w:spacing w:before="172" w:line="242" w:lineRule="auto"/>
              <w:ind w:left="155" w:hanging="9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80"/>
                <w:sz w:val="20"/>
              </w:rPr>
              <w:t xml:space="preserve">"Currency"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category</w:t>
            </w:r>
          </w:p>
        </w:tc>
        <w:tc>
          <w:tcPr>
            <w:tcW w:w="1131" w:type="dxa"/>
            <w:shd w:val="clear" w:color="auto" w:fill="D9D9D9"/>
          </w:tcPr>
          <w:p w14:paraId="1C0AB82C" w14:textId="77777777" w:rsidR="00C81D97" w:rsidRDefault="00F529C7">
            <w:pPr>
              <w:pStyle w:val="TableParagraph"/>
              <w:ind w:left="90" w:right="55" w:hanging="1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85"/>
                <w:sz w:val="20"/>
              </w:rPr>
              <w:t xml:space="preserve">"Exchange",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"derivatives" </w:t>
            </w:r>
            <w:r>
              <w:rPr>
                <w:rFonts w:ascii="Arial"/>
                <w:b/>
                <w:spacing w:val="-2"/>
                <w:w w:val="95"/>
                <w:sz w:val="20"/>
              </w:rPr>
              <w:t>category</w:t>
            </w:r>
          </w:p>
        </w:tc>
      </w:tr>
      <w:tr w:rsidR="00C81D97" w14:paraId="40701FAB" w14:textId="77777777">
        <w:trPr>
          <w:trHeight w:val="349"/>
        </w:trPr>
        <w:tc>
          <w:tcPr>
            <w:tcW w:w="382" w:type="dxa"/>
            <w:shd w:val="clear" w:color="auto" w:fill="F0F0F0"/>
          </w:tcPr>
          <w:p w14:paraId="03F57E02" w14:textId="77777777" w:rsidR="00C81D97" w:rsidRDefault="00F529C7">
            <w:pPr>
              <w:pStyle w:val="TableParagraph"/>
              <w:spacing w:before="62"/>
              <w:ind w:left="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A</w:t>
            </w:r>
          </w:p>
        </w:tc>
        <w:tc>
          <w:tcPr>
            <w:tcW w:w="5802" w:type="dxa"/>
            <w:shd w:val="clear" w:color="auto" w:fill="F0F0F0"/>
          </w:tcPr>
          <w:p w14:paraId="7BEFD3FC" w14:textId="77777777" w:rsidR="00C81D97" w:rsidRDefault="00F529C7">
            <w:pPr>
              <w:pStyle w:val="TableParagraph"/>
              <w:spacing w:before="62"/>
              <w:ind w:lef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992" w:type="dxa"/>
            <w:shd w:val="clear" w:color="auto" w:fill="F0F0F0"/>
          </w:tcPr>
          <w:p w14:paraId="3AA472C4" w14:textId="77777777" w:rsidR="00C81D97" w:rsidRDefault="00F529C7">
            <w:pPr>
              <w:pStyle w:val="TableParagraph"/>
              <w:spacing w:before="62"/>
              <w:ind w:lef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131" w:type="dxa"/>
            <w:shd w:val="clear" w:color="auto" w:fill="F0F0F0"/>
          </w:tcPr>
          <w:p w14:paraId="51D3ABBC" w14:textId="77777777" w:rsidR="00C81D97" w:rsidRDefault="00F529C7">
            <w:pPr>
              <w:pStyle w:val="TableParagraph"/>
              <w:spacing w:before="62"/>
              <w:ind w:left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C81D97" w14:paraId="2B374D77" w14:textId="77777777">
        <w:trPr>
          <w:trHeight w:val="1610"/>
        </w:trPr>
        <w:tc>
          <w:tcPr>
            <w:tcW w:w="382" w:type="dxa"/>
          </w:tcPr>
          <w:p w14:paraId="287BAAD4" w14:textId="77777777" w:rsidR="00C81D97" w:rsidRDefault="00F529C7">
            <w:pPr>
              <w:pStyle w:val="TableParagraph"/>
              <w:ind w:left="21" w:right="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802" w:type="dxa"/>
          </w:tcPr>
          <w:p w14:paraId="2B555A56" w14:textId="77777777" w:rsidR="00C81D97" w:rsidRDefault="00F529C7">
            <w:pPr>
              <w:pStyle w:val="TableParagraph"/>
              <w:spacing w:before="0"/>
              <w:ind w:left="64" w:right="48"/>
              <w:jc w:val="both"/>
              <w:rPr>
                <w:sz w:val="20"/>
              </w:rPr>
            </w:pPr>
            <w:r>
              <w:rPr>
                <w:sz w:val="20"/>
              </w:rPr>
              <w:t>Be a legal entity that meets the requirements (criteria) established by decree of the Management Board of the Agency 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Kazakhstan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"Requirements 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entities,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Astana</w:t>
            </w:r>
          </w:p>
          <w:p w14:paraId="04776E7C" w14:textId="77777777" w:rsidR="00C81D97" w:rsidRDefault="00F529C7">
            <w:pPr>
              <w:pStyle w:val="TableParagraph"/>
              <w:spacing w:before="14" w:line="220" w:lineRule="auto"/>
              <w:ind w:left="64" w:right="114"/>
              <w:jc w:val="both"/>
              <w:rPr>
                <w:sz w:val="20"/>
              </w:rPr>
            </w:pPr>
            <w:r>
              <w:rPr>
                <w:sz w:val="20"/>
              </w:rPr>
              <w:t>International Financial Center for membership in the stock exchange" dated 30 September 2005 No. 360</w:t>
            </w:r>
          </w:p>
        </w:tc>
        <w:tc>
          <w:tcPr>
            <w:tcW w:w="992" w:type="dxa"/>
          </w:tcPr>
          <w:p w14:paraId="74D64B55" w14:textId="77777777" w:rsidR="00C81D97" w:rsidRDefault="00F529C7">
            <w:pPr>
              <w:pStyle w:val="TableParagraph"/>
              <w:ind w:left="24" w:right="3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131" w:type="dxa"/>
          </w:tcPr>
          <w:p w14:paraId="5C14F63C" w14:textId="77777777" w:rsidR="00C81D97" w:rsidRDefault="00F529C7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31AD6D28" w14:textId="77777777">
        <w:trPr>
          <w:trHeight w:val="1041"/>
        </w:trPr>
        <w:tc>
          <w:tcPr>
            <w:tcW w:w="382" w:type="dxa"/>
          </w:tcPr>
          <w:p w14:paraId="03A396C4" w14:textId="77777777" w:rsidR="00C81D97" w:rsidRDefault="00F529C7">
            <w:pPr>
              <w:pStyle w:val="TableParagraph"/>
              <w:ind w:left="21" w:right="8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802" w:type="dxa"/>
          </w:tcPr>
          <w:p w14:paraId="35DB8A16" w14:textId="77777777" w:rsidR="00C81D97" w:rsidRDefault="00F529C7">
            <w:pPr>
              <w:pStyle w:val="TableParagraph"/>
              <w:spacing w:before="59"/>
              <w:ind w:left="6" w:right="136"/>
              <w:jc w:val="left"/>
              <w:rPr>
                <w:sz w:val="20"/>
              </w:rPr>
            </w:pPr>
            <w:r>
              <w:rPr>
                <w:sz w:val="20"/>
              </w:rPr>
              <w:t>Maintain accounting records and prepare financial statements subject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reporting standards or financial reporting standards in force in the United States of America</w:t>
            </w:r>
          </w:p>
        </w:tc>
        <w:tc>
          <w:tcPr>
            <w:tcW w:w="992" w:type="dxa"/>
          </w:tcPr>
          <w:p w14:paraId="424D4043" w14:textId="77777777" w:rsidR="00C81D97" w:rsidRDefault="00F529C7">
            <w:pPr>
              <w:pStyle w:val="TableParagraph"/>
              <w:ind w:left="24" w:right="3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131" w:type="dxa"/>
          </w:tcPr>
          <w:p w14:paraId="28A7351D" w14:textId="77777777" w:rsidR="00C81D97" w:rsidRDefault="00F529C7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7CA6FFDF" w14:textId="77777777">
        <w:trPr>
          <w:trHeight w:val="786"/>
        </w:trPr>
        <w:tc>
          <w:tcPr>
            <w:tcW w:w="382" w:type="dxa"/>
          </w:tcPr>
          <w:p w14:paraId="65416647" w14:textId="77777777" w:rsidR="00C81D97" w:rsidRDefault="00F529C7">
            <w:pPr>
              <w:pStyle w:val="TableParagraph"/>
              <w:ind w:left="21" w:right="8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802" w:type="dxa"/>
          </w:tcPr>
          <w:p w14:paraId="18FDAE54" w14:textId="77777777" w:rsidR="00C81D97" w:rsidRDefault="00F529C7">
            <w:pPr>
              <w:pStyle w:val="TableParagraph"/>
              <w:spacing w:before="59"/>
              <w:ind w:left="6" w:right="136"/>
              <w:jc w:val="left"/>
              <w:rPr>
                <w:sz w:val="20"/>
              </w:rPr>
            </w:pPr>
            <w:r>
              <w:rPr>
                <w:sz w:val="20"/>
              </w:rPr>
              <w:t>Carry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(licenses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permits)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 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request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for</w:t>
            </w:r>
          </w:p>
          <w:p w14:paraId="57157BA5" w14:textId="77777777" w:rsidR="00C81D97" w:rsidRDefault="00F529C7">
            <w:pPr>
              <w:pStyle w:val="TableParagraph"/>
              <w:spacing w:before="39" w:line="208" w:lineRule="exact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obtaining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participant</w:t>
            </w:r>
          </w:p>
        </w:tc>
        <w:tc>
          <w:tcPr>
            <w:tcW w:w="992" w:type="dxa"/>
          </w:tcPr>
          <w:p w14:paraId="6E354C72" w14:textId="77777777" w:rsidR="00C81D97" w:rsidRDefault="00F529C7">
            <w:pPr>
              <w:pStyle w:val="TableParagraph"/>
              <w:ind w:left="24" w:right="3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131" w:type="dxa"/>
          </w:tcPr>
          <w:p w14:paraId="0DC293A6" w14:textId="77777777" w:rsidR="00C81D97" w:rsidRDefault="00F529C7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61CF6634" w14:textId="77777777">
        <w:trPr>
          <w:trHeight w:val="811"/>
        </w:trPr>
        <w:tc>
          <w:tcPr>
            <w:tcW w:w="382" w:type="dxa"/>
          </w:tcPr>
          <w:p w14:paraId="2DB31389" w14:textId="77777777" w:rsidR="00C81D97" w:rsidRDefault="00F529C7">
            <w:pPr>
              <w:pStyle w:val="TableParagraph"/>
              <w:spacing w:before="59"/>
              <w:ind w:left="21" w:right="8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802" w:type="dxa"/>
          </w:tcPr>
          <w:p w14:paraId="4A013C9F" w14:textId="77777777" w:rsidR="00C81D97" w:rsidRDefault="00F529C7">
            <w:pPr>
              <w:pStyle w:val="TableParagraph"/>
              <w:spacing w:before="59"/>
              <w:ind w:left="6" w:right="150"/>
              <w:jc w:val="both"/>
              <w:rPr>
                <w:sz w:val="20"/>
              </w:rPr>
            </w:pPr>
            <w:r>
              <w:rPr>
                <w:sz w:val="20"/>
              </w:rPr>
              <w:t>Comply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equity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adequacy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established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authorized agency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registration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 clearing </w:t>
            </w:r>
            <w:r>
              <w:rPr>
                <w:spacing w:val="-2"/>
                <w:sz w:val="20"/>
              </w:rPr>
              <w:t>participant</w:t>
            </w:r>
          </w:p>
        </w:tc>
        <w:tc>
          <w:tcPr>
            <w:tcW w:w="992" w:type="dxa"/>
          </w:tcPr>
          <w:p w14:paraId="2C7F6F0A" w14:textId="77777777" w:rsidR="00C81D97" w:rsidRDefault="00F529C7">
            <w:pPr>
              <w:pStyle w:val="TableParagraph"/>
              <w:spacing w:before="59"/>
              <w:ind w:left="24" w:right="3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131" w:type="dxa"/>
          </w:tcPr>
          <w:p w14:paraId="2FD38CDA" w14:textId="77777777" w:rsidR="00C81D97" w:rsidRDefault="00F529C7">
            <w:pPr>
              <w:pStyle w:val="TableParagraph"/>
              <w:spacing w:before="59"/>
              <w:ind w:left="22" w:right="2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00C83D31" w14:textId="77777777">
        <w:trPr>
          <w:trHeight w:val="918"/>
        </w:trPr>
        <w:tc>
          <w:tcPr>
            <w:tcW w:w="382" w:type="dxa"/>
          </w:tcPr>
          <w:p w14:paraId="6C90BF04" w14:textId="77777777" w:rsidR="00C81D97" w:rsidRDefault="00F529C7">
            <w:pPr>
              <w:pStyle w:val="TableParagraph"/>
              <w:ind w:left="21" w:right="8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802" w:type="dxa"/>
          </w:tcPr>
          <w:p w14:paraId="07FCEC66" w14:textId="77777777" w:rsidR="00C81D97" w:rsidRDefault="00F529C7">
            <w:pPr>
              <w:pStyle w:val="TableParagraph"/>
              <w:spacing w:before="59"/>
              <w:ind w:left="6" w:right="136"/>
              <w:jc w:val="left"/>
              <w:rPr>
                <w:sz w:val="20"/>
              </w:rPr>
            </w:pPr>
            <w:r>
              <w:rPr>
                <w:sz w:val="20"/>
              </w:rPr>
              <w:t>Absence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sanction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restrictions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clearing participant and/or its participants/</w:t>
            </w:r>
          </w:p>
          <w:p w14:paraId="0D05C6EC" w14:textId="77777777" w:rsidR="00C81D97" w:rsidRDefault="00F529C7">
            <w:pPr>
              <w:pStyle w:val="TableParagraph"/>
              <w:spacing w:before="61"/>
              <w:ind w:left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shareholders/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officers 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ultimate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beneficiaries</w:t>
            </w:r>
          </w:p>
        </w:tc>
        <w:tc>
          <w:tcPr>
            <w:tcW w:w="992" w:type="dxa"/>
          </w:tcPr>
          <w:p w14:paraId="31ACF240" w14:textId="77777777" w:rsidR="00C81D97" w:rsidRDefault="00F529C7">
            <w:pPr>
              <w:pStyle w:val="TableParagraph"/>
              <w:ind w:left="24" w:right="3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131" w:type="dxa"/>
          </w:tcPr>
          <w:p w14:paraId="52D642A9" w14:textId="77777777" w:rsidR="00C81D97" w:rsidRDefault="00F529C7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7684D94A" w14:textId="77777777">
        <w:trPr>
          <w:trHeight w:val="1269"/>
        </w:trPr>
        <w:tc>
          <w:tcPr>
            <w:tcW w:w="382" w:type="dxa"/>
          </w:tcPr>
          <w:p w14:paraId="1CE03494" w14:textId="77777777" w:rsidR="00C81D97" w:rsidRDefault="00F529C7">
            <w:pPr>
              <w:pStyle w:val="TableParagraph"/>
              <w:spacing w:before="62"/>
              <w:ind w:left="21" w:right="8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802" w:type="dxa"/>
          </w:tcPr>
          <w:p w14:paraId="604DD8F2" w14:textId="77777777" w:rsidR="00C81D97" w:rsidRDefault="00F529C7">
            <w:pPr>
              <w:pStyle w:val="TableParagraph"/>
              <w:spacing w:before="59"/>
              <w:ind w:left="6" w:right="136"/>
              <w:jc w:val="left"/>
              <w:rPr>
                <w:sz w:val="20"/>
              </w:rPr>
            </w:pPr>
            <w:r>
              <w:rPr>
                <w:sz w:val="20"/>
              </w:rPr>
              <w:t>Have a risk management system that is appropriate in its main part,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provisions 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risk 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brokers dealers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securities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market,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recommended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IOSCO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 established by a relevant regulatory legal act of the Republic of Kazakhstan or the AIFC regulatory body</w:t>
            </w:r>
          </w:p>
        </w:tc>
        <w:tc>
          <w:tcPr>
            <w:tcW w:w="992" w:type="dxa"/>
          </w:tcPr>
          <w:p w14:paraId="2588B6B0" w14:textId="77777777" w:rsidR="00C81D97" w:rsidRDefault="00F529C7">
            <w:pPr>
              <w:pStyle w:val="TableParagraph"/>
              <w:spacing w:before="62"/>
              <w:ind w:left="24" w:right="3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131" w:type="dxa"/>
          </w:tcPr>
          <w:p w14:paraId="08D535FD" w14:textId="77777777" w:rsidR="00C81D97" w:rsidRDefault="00F529C7">
            <w:pPr>
              <w:pStyle w:val="TableParagraph"/>
              <w:spacing w:before="62"/>
              <w:ind w:left="22" w:right="2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C81D97" w14:paraId="3F67656D" w14:textId="77777777">
        <w:trPr>
          <w:trHeight w:val="580"/>
        </w:trPr>
        <w:tc>
          <w:tcPr>
            <w:tcW w:w="382" w:type="dxa"/>
          </w:tcPr>
          <w:p w14:paraId="6190D66E" w14:textId="77777777" w:rsidR="00C81D97" w:rsidRDefault="00F529C7">
            <w:pPr>
              <w:pStyle w:val="TableParagraph"/>
              <w:spacing w:before="59"/>
              <w:ind w:left="21" w:right="8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802" w:type="dxa"/>
          </w:tcPr>
          <w:p w14:paraId="0C7F1F31" w14:textId="77777777" w:rsidR="00C81D97" w:rsidRDefault="00F529C7">
            <w:pPr>
              <w:pStyle w:val="TableParagraph"/>
              <w:spacing w:before="59"/>
              <w:ind w:left="6" w:right="136"/>
              <w:jc w:val="left"/>
              <w:rPr>
                <w:sz w:val="20"/>
              </w:rPr>
            </w:pPr>
            <w:r>
              <w:rPr>
                <w:sz w:val="20"/>
              </w:rPr>
              <w:t>Availability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exchange system eTransfer.kz</w:t>
            </w:r>
          </w:p>
        </w:tc>
        <w:tc>
          <w:tcPr>
            <w:tcW w:w="992" w:type="dxa"/>
          </w:tcPr>
          <w:p w14:paraId="03DC5D7E" w14:textId="77777777" w:rsidR="00C81D97" w:rsidRDefault="00F529C7">
            <w:pPr>
              <w:pStyle w:val="TableParagraph"/>
              <w:spacing w:before="59"/>
              <w:ind w:left="24" w:right="3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131" w:type="dxa"/>
          </w:tcPr>
          <w:p w14:paraId="37FB5136" w14:textId="77777777" w:rsidR="00C81D97" w:rsidRDefault="00F529C7">
            <w:pPr>
              <w:pStyle w:val="TableParagraph"/>
              <w:spacing w:before="59"/>
              <w:ind w:left="22" w:right="2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</w:tbl>
    <w:p w14:paraId="7CAAD425" w14:textId="77777777" w:rsidR="00C81D97" w:rsidRDefault="00C81D97">
      <w:pPr>
        <w:pStyle w:val="a3"/>
        <w:spacing w:before="4"/>
        <w:rPr>
          <w:rFonts w:ascii="Arial"/>
          <w:i/>
          <w:sz w:val="20"/>
        </w:rPr>
      </w:pPr>
    </w:p>
    <w:p w14:paraId="40998F92" w14:textId="77777777" w:rsidR="00C81D97" w:rsidRDefault="00F529C7">
      <w:pPr>
        <w:pStyle w:val="5"/>
        <w:ind w:left="307"/>
      </w:pPr>
      <w:r>
        <w:t>Notes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table</w:t>
      </w:r>
    </w:p>
    <w:p w14:paraId="5E259EE4" w14:textId="77777777" w:rsidR="00C81D97" w:rsidRDefault="00F529C7">
      <w:pPr>
        <w:pStyle w:val="a4"/>
        <w:numPr>
          <w:ilvl w:val="1"/>
          <w:numId w:val="1"/>
        </w:numPr>
        <w:tabs>
          <w:tab w:val="left" w:pos="739"/>
        </w:tabs>
        <w:spacing w:before="2" w:line="242" w:lineRule="auto"/>
        <w:ind w:right="169"/>
        <w:rPr>
          <w:rFonts w:ascii="Microsoft Sans Serif"/>
          <w:sz w:val="18"/>
        </w:rPr>
      </w:pPr>
      <w:r>
        <w:rPr>
          <w:rFonts w:ascii="Microsoft Sans Serif"/>
          <w:sz w:val="18"/>
        </w:rPr>
        <w:t>in</w:t>
      </w:r>
      <w:r>
        <w:rPr>
          <w:rFonts w:ascii="Microsoft Sans Serif"/>
          <w:spacing w:val="20"/>
          <w:sz w:val="18"/>
        </w:rPr>
        <w:t xml:space="preserve"> </w:t>
      </w:r>
      <w:r>
        <w:rPr>
          <w:rFonts w:ascii="Microsoft Sans Serif"/>
          <w:sz w:val="18"/>
        </w:rPr>
        <w:t>column</w:t>
      </w:r>
      <w:r>
        <w:rPr>
          <w:rFonts w:ascii="Microsoft Sans Serif"/>
          <w:spacing w:val="20"/>
          <w:sz w:val="18"/>
        </w:rPr>
        <w:t xml:space="preserve"> </w:t>
      </w:r>
      <w:r>
        <w:rPr>
          <w:rFonts w:ascii="Microsoft Sans Serif"/>
          <w:sz w:val="18"/>
        </w:rPr>
        <w:t>2</w:t>
      </w:r>
      <w:r>
        <w:rPr>
          <w:rFonts w:ascii="Microsoft Sans Serif"/>
          <w:spacing w:val="20"/>
          <w:sz w:val="18"/>
        </w:rPr>
        <w:t xml:space="preserve"> </w:t>
      </w:r>
      <w:r>
        <w:rPr>
          <w:rFonts w:ascii="Microsoft Sans Serif"/>
          <w:sz w:val="18"/>
        </w:rPr>
        <w:t>"+"</w:t>
      </w:r>
      <w:r>
        <w:rPr>
          <w:rFonts w:ascii="Microsoft Sans Serif"/>
          <w:spacing w:val="20"/>
          <w:sz w:val="18"/>
        </w:rPr>
        <w:t xml:space="preserve"> </w:t>
      </w:r>
      <w:r>
        <w:rPr>
          <w:rFonts w:ascii="Microsoft Sans Serif"/>
          <w:sz w:val="18"/>
        </w:rPr>
        <w:t>means</w:t>
      </w:r>
      <w:r>
        <w:rPr>
          <w:rFonts w:ascii="Microsoft Sans Serif"/>
          <w:spacing w:val="23"/>
          <w:sz w:val="18"/>
        </w:rPr>
        <w:t xml:space="preserve"> </w:t>
      </w:r>
      <w:r>
        <w:rPr>
          <w:rFonts w:ascii="Microsoft Sans Serif"/>
          <w:sz w:val="18"/>
        </w:rPr>
        <w:t>that</w:t>
      </w:r>
      <w:r>
        <w:rPr>
          <w:rFonts w:ascii="Microsoft Sans Serif"/>
          <w:spacing w:val="20"/>
          <w:sz w:val="18"/>
        </w:rPr>
        <w:t xml:space="preserve"> </w:t>
      </w:r>
      <w:r>
        <w:rPr>
          <w:rFonts w:ascii="Microsoft Sans Serif"/>
          <w:sz w:val="18"/>
        </w:rPr>
        <w:t>the</w:t>
      </w:r>
      <w:r>
        <w:rPr>
          <w:rFonts w:ascii="Microsoft Sans Serif"/>
          <w:spacing w:val="20"/>
          <w:sz w:val="18"/>
        </w:rPr>
        <w:t xml:space="preserve"> </w:t>
      </w:r>
      <w:r>
        <w:rPr>
          <w:rFonts w:ascii="Microsoft Sans Serif"/>
          <w:sz w:val="18"/>
        </w:rPr>
        <w:t>requirement</w:t>
      </w:r>
      <w:r>
        <w:rPr>
          <w:rFonts w:ascii="Microsoft Sans Serif"/>
          <w:spacing w:val="21"/>
          <w:sz w:val="18"/>
        </w:rPr>
        <w:t xml:space="preserve"> </w:t>
      </w:r>
      <w:r>
        <w:rPr>
          <w:rFonts w:ascii="Microsoft Sans Serif"/>
          <w:sz w:val="18"/>
        </w:rPr>
        <w:t>is</w:t>
      </w:r>
      <w:r>
        <w:rPr>
          <w:rFonts w:ascii="Microsoft Sans Serif"/>
          <w:spacing w:val="22"/>
          <w:sz w:val="18"/>
        </w:rPr>
        <w:t xml:space="preserve"> </w:t>
      </w:r>
      <w:r>
        <w:rPr>
          <w:rFonts w:ascii="Microsoft Sans Serif"/>
          <w:sz w:val="18"/>
        </w:rPr>
        <w:t>applicable</w:t>
      </w:r>
      <w:r>
        <w:rPr>
          <w:rFonts w:ascii="Microsoft Sans Serif"/>
          <w:spacing w:val="20"/>
          <w:sz w:val="18"/>
        </w:rPr>
        <w:t xml:space="preserve"> </w:t>
      </w:r>
      <w:r>
        <w:rPr>
          <w:rFonts w:ascii="Microsoft Sans Serif"/>
          <w:sz w:val="18"/>
        </w:rPr>
        <w:t>to</w:t>
      </w:r>
      <w:r>
        <w:rPr>
          <w:rFonts w:ascii="Microsoft Sans Serif"/>
          <w:spacing w:val="20"/>
          <w:sz w:val="18"/>
        </w:rPr>
        <w:t xml:space="preserve"> </w:t>
      </w:r>
      <w:r>
        <w:rPr>
          <w:rFonts w:ascii="Microsoft Sans Serif"/>
          <w:sz w:val="18"/>
        </w:rPr>
        <w:t>candidates</w:t>
      </w:r>
      <w:r>
        <w:rPr>
          <w:rFonts w:ascii="Microsoft Sans Serif"/>
          <w:spacing w:val="23"/>
          <w:sz w:val="18"/>
        </w:rPr>
        <w:t xml:space="preserve"> </w:t>
      </w:r>
      <w:r>
        <w:rPr>
          <w:rFonts w:ascii="Microsoft Sans Serif"/>
          <w:sz w:val="18"/>
        </w:rPr>
        <w:t>for clearing</w:t>
      </w:r>
      <w:r>
        <w:rPr>
          <w:rFonts w:ascii="Microsoft Sans Serif"/>
          <w:spacing w:val="20"/>
          <w:sz w:val="18"/>
        </w:rPr>
        <w:t xml:space="preserve"> </w:t>
      </w:r>
      <w:r>
        <w:rPr>
          <w:rFonts w:ascii="Microsoft Sans Serif"/>
          <w:sz w:val="18"/>
        </w:rPr>
        <w:t>participants</w:t>
      </w:r>
      <w:r>
        <w:rPr>
          <w:rFonts w:ascii="Microsoft Sans Serif"/>
          <w:spacing w:val="23"/>
          <w:sz w:val="18"/>
        </w:rPr>
        <w:t xml:space="preserve"> </w:t>
      </w:r>
      <w:r>
        <w:rPr>
          <w:rFonts w:ascii="Microsoft Sans Serif"/>
          <w:sz w:val="18"/>
        </w:rPr>
        <w:t>(clearing participants) in the "currency" category;</w:t>
      </w:r>
    </w:p>
    <w:p w14:paraId="644D7C46" w14:textId="77777777" w:rsidR="00C81D97" w:rsidRDefault="00F529C7">
      <w:pPr>
        <w:pStyle w:val="a4"/>
        <w:numPr>
          <w:ilvl w:val="1"/>
          <w:numId w:val="1"/>
        </w:numPr>
        <w:tabs>
          <w:tab w:val="left" w:pos="739"/>
        </w:tabs>
        <w:ind w:right="154"/>
        <w:rPr>
          <w:rFonts w:ascii="Microsoft Sans Serif"/>
          <w:sz w:val="18"/>
        </w:rPr>
      </w:pPr>
      <w:r>
        <w:rPr>
          <w:rFonts w:ascii="Microsoft Sans Serif"/>
          <w:sz w:val="18"/>
        </w:rPr>
        <w:t>in</w:t>
      </w:r>
      <w:r>
        <w:rPr>
          <w:rFonts w:ascii="Microsoft Sans Serif"/>
          <w:spacing w:val="22"/>
          <w:sz w:val="18"/>
        </w:rPr>
        <w:t xml:space="preserve"> </w:t>
      </w:r>
      <w:r>
        <w:rPr>
          <w:rFonts w:ascii="Microsoft Sans Serif"/>
          <w:sz w:val="18"/>
        </w:rPr>
        <w:t>column</w:t>
      </w:r>
      <w:r>
        <w:rPr>
          <w:rFonts w:ascii="Microsoft Sans Serif"/>
          <w:spacing w:val="21"/>
          <w:sz w:val="18"/>
        </w:rPr>
        <w:t xml:space="preserve"> </w:t>
      </w:r>
      <w:r>
        <w:rPr>
          <w:rFonts w:ascii="Microsoft Sans Serif"/>
          <w:sz w:val="18"/>
        </w:rPr>
        <w:t>3</w:t>
      </w:r>
      <w:r>
        <w:rPr>
          <w:rFonts w:ascii="Microsoft Sans Serif"/>
          <w:spacing w:val="20"/>
          <w:sz w:val="18"/>
        </w:rPr>
        <w:t xml:space="preserve"> </w:t>
      </w:r>
      <w:r>
        <w:rPr>
          <w:rFonts w:ascii="Microsoft Sans Serif"/>
          <w:sz w:val="18"/>
        </w:rPr>
        <w:t>"+"</w:t>
      </w:r>
      <w:r>
        <w:rPr>
          <w:rFonts w:ascii="Microsoft Sans Serif"/>
          <w:spacing w:val="20"/>
          <w:sz w:val="18"/>
        </w:rPr>
        <w:t xml:space="preserve"> </w:t>
      </w:r>
      <w:r>
        <w:rPr>
          <w:rFonts w:ascii="Microsoft Sans Serif"/>
          <w:sz w:val="18"/>
        </w:rPr>
        <w:t>means</w:t>
      </w:r>
      <w:r>
        <w:rPr>
          <w:rFonts w:ascii="Microsoft Sans Serif"/>
          <w:spacing w:val="23"/>
          <w:sz w:val="18"/>
        </w:rPr>
        <w:t xml:space="preserve"> </w:t>
      </w:r>
      <w:r>
        <w:rPr>
          <w:rFonts w:ascii="Microsoft Sans Serif"/>
          <w:sz w:val="18"/>
        </w:rPr>
        <w:t>that</w:t>
      </w:r>
      <w:r>
        <w:rPr>
          <w:rFonts w:ascii="Microsoft Sans Serif"/>
          <w:spacing w:val="22"/>
          <w:sz w:val="18"/>
        </w:rPr>
        <w:t xml:space="preserve"> </w:t>
      </w:r>
      <w:r>
        <w:rPr>
          <w:rFonts w:ascii="Microsoft Sans Serif"/>
          <w:sz w:val="18"/>
        </w:rPr>
        <w:t>the</w:t>
      </w:r>
      <w:r>
        <w:rPr>
          <w:rFonts w:ascii="Microsoft Sans Serif"/>
          <w:spacing w:val="22"/>
          <w:sz w:val="18"/>
        </w:rPr>
        <w:t xml:space="preserve"> </w:t>
      </w:r>
      <w:r>
        <w:rPr>
          <w:rFonts w:ascii="Microsoft Sans Serif"/>
          <w:sz w:val="18"/>
        </w:rPr>
        <w:t>requirement</w:t>
      </w:r>
      <w:r>
        <w:rPr>
          <w:rFonts w:ascii="Microsoft Sans Serif"/>
          <w:spacing w:val="21"/>
          <w:sz w:val="18"/>
        </w:rPr>
        <w:t xml:space="preserve"> </w:t>
      </w:r>
      <w:r>
        <w:rPr>
          <w:rFonts w:ascii="Microsoft Sans Serif"/>
          <w:sz w:val="18"/>
        </w:rPr>
        <w:t>is</w:t>
      </w:r>
      <w:r>
        <w:rPr>
          <w:rFonts w:ascii="Microsoft Sans Serif"/>
          <w:spacing w:val="22"/>
          <w:sz w:val="18"/>
        </w:rPr>
        <w:t xml:space="preserve"> </w:t>
      </w:r>
      <w:r>
        <w:rPr>
          <w:rFonts w:ascii="Microsoft Sans Serif"/>
          <w:sz w:val="18"/>
        </w:rPr>
        <w:t>applicable</w:t>
      </w:r>
      <w:r>
        <w:rPr>
          <w:rFonts w:ascii="Microsoft Sans Serif"/>
          <w:spacing w:val="22"/>
          <w:sz w:val="18"/>
        </w:rPr>
        <w:t xml:space="preserve"> </w:t>
      </w:r>
      <w:r>
        <w:rPr>
          <w:rFonts w:ascii="Microsoft Sans Serif"/>
          <w:sz w:val="18"/>
        </w:rPr>
        <w:t>to</w:t>
      </w:r>
      <w:r>
        <w:rPr>
          <w:rFonts w:ascii="Microsoft Sans Serif"/>
          <w:spacing w:val="22"/>
          <w:sz w:val="18"/>
        </w:rPr>
        <w:t xml:space="preserve"> </w:t>
      </w:r>
      <w:r>
        <w:rPr>
          <w:rFonts w:ascii="Microsoft Sans Serif"/>
          <w:sz w:val="18"/>
        </w:rPr>
        <w:t>candidates</w:t>
      </w:r>
      <w:r>
        <w:rPr>
          <w:rFonts w:ascii="Microsoft Sans Serif"/>
          <w:spacing w:val="23"/>
          <w:sz w:val="18"/>
        </w:rPr>
        <w:t xml:space="preserve"> </w:t>
      </w:r>
      <w:r>
        <w:rPr>
          <w:rFonts w:ascii="Microsoft Sans Serif"/>
          <w:sz w:val="18"/>
        </w:rPr>
        <w:t>for</w:t>
      </w:r>
      <w:r>
        <w:rPr>
          <w:rFonts w:ascii="Microsoft Sans Serif"/>
          <w:spacing w:val="22"/>
          <w:sz w:val="18"/>
        </w:rPr>
        <w:t xml:space="preserve"> </w:t>
      </w:r>
      <w:r>
        <w:rPr>
          <w:rFonts w:ascii="Microsoft Sans Serif"/>
          <w:sz w:val="18"/>
        </w:rPr>
        <w:t>clearing</w:t>
      </w:r>
      <w:r>
        <w:rPr>
          <w:rFonts w:ascii="Microsoft Sans Serif"/>
          <w:spacing w:val="21"/>
          <w:sz w:val="18"/>
        </w:rPr>
        <w:t xml:space="preserve"> </w:t>
      </w:r>
      <w:r>
        <w:rPr>
          <w:rFonts w:ascii="Microsoft Sans Serif"/>
          <w:sz w:val="18"/>
        </w:rPr>
        <w:t>participants</w:t>
      </w:r>
      <w:r>
        <w:rPr>
          <w:rFonts w:ascii="Microsoft Sans Serif"/>
          <w:spacing w:val="23"/>
          <w:sz w:val="18"/>
        </w:rPr>
        <w:t xml:space="preserve"> </w:t>
      </w:r>
      <w:r>
        <w:rPr>
          <w:rFonts w:ascii="Microsoft Sans Serif"/>
          <w:sz w:val="18"/>
        </w:rPr>
        <w:t>(clear</w:t>
      </w:r>
      <w:r>
        <w:rPr>
          <w:sz w:val="18"/>
        </w:rPr>
        <w:t xml:space="preserve">ing </w:t>
      </w:r>
      <w:r>
        <w:rPr>
          <w:rFonts w:ascii="Microsoft Sans Serif"/>
          <w:sz w:val="18"/>
        </w:rPr>
        <w:t>participants) in the "</w:t>
      </w:r>
      <w:r>
        <w:rPr>
          <w:sz w:val="18"/>
        </w:rPr>
        <w:t>exchange</w:t>
      </w:r>
      <w:r>
        <w:rPr>
          <w:rFonts w:ascii="Microsoft Sans Serif"/>
          <w:sz w:val="18"/>
        </w:rPr>
        <w:t>" category and/or in the "derivatives" category.</w:t>
      </w:r>
    </w:p>
    <w:sectPr w:rsidR="00C81D97">
      <w:pgSz w:w="11920" w:h="16850"/>
      <w:pgMar w:top="1160" w:right="1275" w:bottom="1060" w:left="1133" w:header="727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5FFD" w14:textId="77777777" w:rsidR="00D178FC" w:rsidRDefault="00F529C7">
      <w:r>
        <w:separator/>
      </w:r>
    </w:p>
  </w:endnote>
  <w:endnote w:type="continuationSeparator" w:id="0">
    <w:p w14:paraId="423CBEE6" w14:textId="77777777" w:rsidR="00D178FC" w:rsidRDefault="00F5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F82F" w14:textId="77777777" w:rsidR="00C81D97" w:rsidRDefault="00F529C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88832" behindDoc="1" locked="0" layoutInCell="1" allowOverlap="1" wp14:anchorId="64F49879" wp14:editId="168A3E4A">
              <wp:simplePos x="0" y="0"/>
              <wp:positionH relativeFrom="page">
                <wp:posOffset>3672204</wp:posOffset>
              </wp:positionH>
              <wp:positionV relativeFrom="page">
                <wp:posOffset>10002818</wp:posOffset>
              </wp:positionV>
              <wp:extent cx="223520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03D466" w14:textId="77777777" w:rsidR="00C81D97" w:rsidRDefault="00F529C7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t>24</w:t>
                          </w: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4987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89.15pt;margin-top:787.6pt;width:17.6pt;height:13.15pt;z-index:-160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BrqgEAAEUDAAAOAAAAZHJzL2Uyb0RvYy54bWysUsFu2zAMvQ/oPwi6N3a8thuMOMXWYsOA&#10;YivQ7gNkWYqFWaIqKrHz96PkOC2227CLTJlPj++R3NxOdmAHFdCAa/h6VXKmnITOuF3Dfz5/ufzI&#10;GUbhOjGAUw0/KuS324t3m9HXqoIehk4FRiQO69E3vI/R10WBsldW4Aq8cpTUEKyIdA27ogtiJHY7&#10;FFVZ3hQjhM4HkAqR/t7PSb7N/ForGX9ojSqyoeGkLeYz5LNNZ7HdiHoXhO+NPMkQ/6DCCuOo6Jnq&#10;XkTB9sH8RWWNDICg40qCLUBrI1X2QG7W5R9unnrhVfZCzUF/bhP+P1r5/fAYmOkafsWZE5ZG9Kym&#10;2MLErlJzRo81YZ48oeL0GSYacjaK/gHkLyRI8QYzP0BCp2ZMOtj0JZuMHlL/j+eeUxEm6WdVvb+u&#10;KCMptb75UJbXqWzx+tgHjF8VWJaChgcaaRYgDg8YZ+gCOWmZyydVcWqnbG69eGmhO5KVkSbecHzZ&#10;i6A4G745amlajyUIS9AuQYjDHeQlSo4cfNpH0CYLSJVm3pMAmlW2cNqrtAxv7xn1uv3b3wAAAP//&#10;AwBQSwMEFAAGAAgAAAAhAGIBg0riAAAADQEAAA8AAABkcnMvZG93bnJldi54bWxMj8FOwzAMhu9I&#10;vENkJG4s7aZ0ozSdJgQnJERXDhzTJmujNU5psq28PeY0jvb/6ffnYju7gZ3NFKxHCekiAWaw9dpi&#10;J+Gzfn3YAAtRoVaDRyPhxwTYlrc3hcq1v2BlzvvYMSrBkCsJfYxjznloe+NUWPjRIGUHPzkVaZw6&#10;rid1oXI38GWSZNwpi3ShV6N57k173J+chN0XVi/2+735qA6VrevHBN+yo5T3d/PuCVg0c7zC8KdP&#10;6lCSU+NPqAMbJIj1ZkUoBWItlsAIydKVANbQKktSAbws+P8vyl8AAAD//wMAUEsBAi0AFAAGAAgA&#10;AAAhALaDOJL+AAAA4QEAABMAAAAAAAAAAAAAAAAAAAAAAFtDb250ZW50X1R5cGVzXS54bWxQSwEC&#10;LQAUAAYACAAAACEAOP0h/9YAAACUAQAACwAAAAAAAAAAAAAAAAAvAQAAX3JlbHMvLnJlbHNQSwEC&#10;LQAUAAYACAAAACEASGiAa6oBAABFAwAADgAAAAAAAAAAAAAAAAAuAgAAZHJzL2Uyb0RvYy54bWxQ&#10;SwECLQAUAAYACAAAACEAYgGDSuIAAAANAQAADwAAAAAAAAAAAAAAAAAEBAAAZHJzL2Rvd25yZXYu&#10;eG1sUEsFBgAAAAAEAAQA8wAAABMFAAAAAA==&#10;" filled="f" stroked="f">
              <v:textbox inset="0,0,0,0">
                <w:txbxContent>
                  <w:p w14:paraId="4303D466" w14:textId="77777777" w:rsidR="00C81D97" w:rsidRDefault="00F529C7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t>24</w:t>
                    </w: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86C6" w14:textId="77777777" w:rsidR="00C81D97" w:rsidRDefault="00F529C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0368" behindDoc="1" locked="0" layoutInCell="1" allowOverlap="1" wp14:anchorId="51EC5E27" wp14:editId="73E4D3F5">
              <wp:simplePos x="0" y="0"/>
              <wp:positionH relativeFrom="page">
                <wp:posOffset>3672204</wp:posOffset>
              </wp:positionH>
              <wp:positionV relativeFrom="page">
                <wp:posOffset>10002818</wp:posOffset>
              </wp:positionV>
              <wp:extent cx="223520" cy="16700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964815" w14:textId="77777777" w:rsidR="00C81D97" w:rsidRDefault="00F529C7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t>26</w:t>
                          </w: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C5E2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289.15pt;margin-top:787.6pt;width:17.6pt;height:13.15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0EqgEAAEUDAAAOAAAAZHJzL2Uyb0RvYy54bWysUsFu2zAMvQ/YPwi6L3ZctBmMOEW3YsOA&#10;YhvQ9gNkWYqFWaImKrHz96PkOC2229CLTJlPj++R3N5OdmBHFdCAa/h6VXKmnITOuH3Dn5++fPjI&#10;GUbhOjGAUw0/KeS3u/fvtqOvVQU9DJ0KjEgc1qNveB+jr4sCZa+swBV45SipIVgR6Rr2RRfESOx2&#10;KKqyvClGCJ0PIBUi/b2fk3yX+bVWMv7QGlVkQ8NJW8xnyGebzmK3FfU+CN8beZYh/kOFFcZR0QvV&#10;vYiCHYL5h8oaGQBBx5UEW4DWRqrsgdysy7/cPPbCq+yFmoP+0iZ8O1r5/fgzMNM1fMOZE5ZG9KSm&#10;2MLENqk5o8eaMI+eUHH6BBMNORtF/wDyFxKkeIWZHyChUzMmHWz6kk1GD6n/p0vPqQiT9LOqrq4r&#10;ykhKrW82ZXmdyhYvj33A+FWBZSloeKCRZgHi+IBxhi6Qs5a5fFIVp3bK5q4WLy10J7Iy0sQbjr8P&#10;IijOhm+OWprWYwnCErRLEOLwGfISJUcO7g4RtMkCUqWZ9yyAZpUtnPcqLcPre0a9bP/uDwAAAP//&#10;AwBQSwMEFAAGAAgAAAAhAGIBg0riAAAADQEAAA8AAABkcnMvZG93bnJldi54bWxMj8FOwzAMhu9I&#10;vENkJG4s7aZ0ozSdJgQnJERXDhzTJmujNU5psq28PeY0jvb/6ffnYju7gZ3NFKxHCekiAWaw9dpi&#10;J+Gzfn3YAAtRoVaDRyPhxwTYlrc3hcq1v2BlzvvYMSrBkCsJfYxjznloe+NUWPjRIGUHPzkVaZw6&#10;rid1oXI38GWSZNwpi3ShV6N57k173J+chN0XVi/2+735qA6VrevHBN+yo5T3d/PuCVg0c7zC8KdP&#10;6lCSU+NPqAMbJIj1ZkUoBWItlsAIydKVANbQKktSAbws+P8vyl8AAAD//wMAUEsBAi0AFAAGAAgA&#10;AAAhALaDOJL+AAAA4QEAABMAAAAAAAAAAAAAAAAAAAAAAFtDb250ZW50X1R5cGVzXS54bWxQSwEC&#10;LQAUAAYACAAAACEAOP0h/9YAAACUAQAACwAAAAAAAAAAAAAAAAAvAQAAX3JlbHMvLnJlbHNQSwEC&#10;LQAUAAYACAAAACEAd229BKoBAABFAwAADgAAAAAAAAAAAAAAAAAuAgAAZHJzL2Uyb0RvYy54bWxQ&#10;SwECLQAUAAYACAAAACEAYgGDSuIAAAANAQAADwAAAAAAAAAAAAAAAAAEBAAAZHJzL2Rvd25yZXYu&#10;eG1sUEsFBgAAAAAEAAQA8wAAABMFAAAAAA==&#10;" filled="f" stroked="f">
              <v:textbox inset="0,0,0,0">
                <w:txbxContent>
                  <w:p w14:paraId="34964815" w14:textId="77777777" w:rsidR="00C81D97" w:rsidRDefault="00F529C7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t>26</w:t>
                    </w: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5962" w14:textId="77777777" w:rsidR="00C81D97" w:rsidRDefault="00F529C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2416" behindDoc="1" locked="0" layoutInCell="1" allowOverlap="1" wp14:anchorId="781009B8" wp14:editId="1A51D49A">
              <wp:simplePos x="0" y="0"/>
              <wp:positionH relativeFrom="page">
                <wp:posOffset>3672204</wp:posOffset>
              </wp:positionH>
              <wp:positionV relativeFrom="page">
                <wp:posOffset>10002818</wp:posOffset>
              </wp:positionV>
              <wp:extent cx="223520" cy="16700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926D7F" w14:textId="77777777" w:rsidR="00C81D97" w:rsidRDefault="00F529C7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t>27</w:t>
                          </w:r>
                          <w:r>
                            <w:rPr>
                              <w:rFonts w:ascii="Arial"/>
                              <w:b/>
                              <w:color w:val="7D7D7D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009B8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289.15pt;margin-top:787.6pt;width:17.6pt;height:13.15pt;z-index:-160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V1qQEAAEcDAAAOAAAAZHJzL2Uyb0RvYy54bWysUttu1DAQfUfqP1h+7zqb0oKizVbQCoRU&#10;AVLLBziOvbGIPcbj3WT/nrH3VsEb4sVxZo7PnDMzq/vZjWynI1rwLV8uKs60V9Bbv2n5j5dP1+85&#10;wyR9L0fwuuV7jfx+ffVmNYVG1zDA2OvIiMRjM4WWDymFRghUg3YSFxC0p6SB6GSi37gRfZQTsbtR&#10;1FV1JyaIfYigNCJFHw9Jvi78xmiVvhmDOrGx5aQtlTOWs8unWK9ks4kyDFYdZch/UOGk9VT0TPUo&#10;k2TbaP+iclZFQDBpocAJMMYqXTyQm2X1h5vnQQZdvFBzMJzbhP+PVn3dfY/M9jS7t5x56WhGL3pO&#10;HcyMItSeKWBDqOdAuDR/hJmgxSqGJ1A/kSDiFebwAAmd2zGb6PKXjDJ6SBPYn7tOVZiiYF3f3NaU&#10;UZRa3r2rqttcVlweh4jpswbH8qXlkYZaBMjdE6YD9AQ5ajmUz6rS3M3FXiHNkQ76PVmZaOYtx19b&#10;GTVn4xdPTc0LcrrE06U7XWIaH6CsUXbk4cM2gbFFwIX3KICmVSwcNyuvw+v/grrs//o3AAAA//8D&#10;AFBLAwQUAAYACAAAACEAYgGDSuIAAAANAQAADwAAAGRycy9kb3ducmV2LnhtbEyPwU7DMAyG70i8&#10;Q2QkbiztpnSjNJ0mBCckRFcOHNMma6M1Tmmyrbw95jSO9v/p9+diO7uBnc0UrEcJ6SIBZrD12mIn&#10;4bN+fdgAC1GhVoNHI+HHBNiWtzeFyrW/YGXO+9gxKsGQKwl9jGPOeWh741RY+NEgZQc/ORVpnDqu&#10;J3WhcjfwZZJk3CmLdKFXo3nuTXvcn5yE3RdWL/b7vfmoDpWt68cE37KjlPd38+4JWDRzvMLwp0/q&#10;UJJT40+oAxskiPVmRSgFYi2WwAjJ0pUA1tAqS1IBvCz4/y/KXwAAAP//AwBQSwECLQAUAAYACAAA&#10;ACEAtoM4kv4AAADhAQAAEwAAAAAAAAAAAAAAAAAAAAAAW0NvbnRlbnRfVHlwZXNdLnhtbFBLAQIt&#10;ABQABgAIAAAAIQA4/SH/1gAAAJQBAAALAAAAAAAAAAAAAAAAAC8BAABfcmVscy8ucmVsc1BLAQIt&#10;ABQABgAIAAAAIQDDW1V1qQEAAEcDAAAOAAAAAAAAAAAAAAAAAC4CAABkcnMvZTJvRG9jLnhtbFBL&#10;AQItABQABgAIAAAAIQBiAYNK4gAAAA0BAAAPAAAAAAAAAAAAAAAAAAMEAABkcnMvZG93bnJldi54&#10;bWxQSwUGAAAAAAQABADzAAAAEgUAAAAA&#10;" filled="f" stroked="f">
              <v:textbox inset="0,0,0,0">
                <w:txbxContent>
                  <w:p w14:paraId="3A926D7F" w14:textId="77777777" w:rsidR="00C81D97" w:rsidRDefault="00F529C7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t>27</w:t>
                    </w:r>
                    <w:r>
                      <w:rPr>
                        <w:rFonts w:ascii="Arial"/>
                        <w:b/>
                        <w:color w:val="7D7D7D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B453" w14:textId="77777777" w:rsidR="00D178FC" w:rsidRDefault="00F529C7">
      <w:r>
        <w:separator/>
      </w:r>
    </w:p>
  </w:footnote>
  <w:footnote w:type="continuationSeparator" w:id="0">
    <w:p w14:paraId="181B4F50" w14:textId="77777777" w:rsidR="00D178FC" w:rsidRDefault="00F5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E568" w14:textId="77777777" w:rsidR="00C81D97" w:rsidRDefault="00F529C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87296" behindDoc="1" locked="0" layoutInCell="1" allowOverlap="1" wp14:anchorId="715E1DD7" wp14:editId="42ABB2EC">
              <wp:simplePos x="0" y="0"/>
              <wp:positionH relativeFrom="page">
                <wp:posOffset>895985</wp:posOffset>
              </wp:positionH>
              <wp:positionV relativeFrom="page">
                <wp:posOffset>691514</wp:posOffset>
              </wp:positionV>
              <wp:extent cx="5771515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15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1515" h="18415">
                            <a:moveTo>
                              <a:pt x="577113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1134" y="18288"/>
                            </a:lnTo>
                            <a:lnTo>
                              <a:pt x="5771134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EF46DC" id="Graphic 1" o:spid="_x0000_s1026" style="position:absolute;margin-left:70.55pt;margin-top:54.45pt;width:454.45pt;height:1.45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15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4MNgIAAOUEAAAOAAAAZHJzL2Uyb0RvYy54bWysVFFr2zAQfh/sPwi9L46zZjUmThktLYPS&#10;FZqyZ0WWYzFZp0lK7Pz7nWQr9banjRGQT75P5+/77pTNzdApchLWSdAVzRdLSoTmUEt9qOjr7v5D&#10;QYnzTNdMgRYVPQtHb7bv3216U4oVtKBqYQkW0a7sTUVb702ZZY63omNuAUZoTDZgO+Zxaw9ZbVmP&#10;1TuVrZbLT1kPtjYWuHAO396NSbqN9ZtGcP+1aZzwRFUUufm42rjuw5ptN6w8WGZaySca7B9YdExq&#10;/Oil1B3zjByt/KNUJ7kFB41fcOgyaBrJRdSAavLlb2peWmZE1ILmOHOxyf2/svzp9GyJrLF3lGjW&#10;YYseJjfyYE5vXImYF/NsgzxnHoF/d5jIfsmEjZswQ2O7gEVxZIhOny9Oi8ETji/X19f5Ol9TwjGX&#10;F1cYhpqsTIf50fkHAbEQOz06PzaqThFrU8QHnUKL7Q6NVrHRnhJstKUEG70fG22YD+cCuxCSfsak&#10;TURCtoOT2EHE+SAi8M0/XlGSpCDVN4zScyyO2QyVculpYr0RkxeropiEp3x6jrj5d/8OHUcbWaZ6&#10;XIETo8dBejT7Ygfi5oY7ULK+l0oFA5w97G+VJSeGzhbL8Jsoz2BxGsYBCKOwh/qMY9XjJFXU/Tgy&#10;KyhRXzQObriEKbAp2KfAenUL8apG763zu+Ebs4YYDCvqcX6eIF0LVqbJQP4BMGLDSQ2fjx4aGcYm&#10;chsZTRu8S1H/dO/DZZ3vI+rt32n7EwAA//8DAFBLAwQUAAYACAAAACEAM9OaLOAAAAAMAQAADwAA&#10;AGRycy9kb3ducmV2LnhtbEyPwU7DMBBE70j8g7VIXBC1jQClaZwKIRUOiEML6tmJN3HU2I5iNw39&#10;erYnuM1on2ZnivXsejbhGLvgFciFAIa+DqbzrYLvr819Biwm7Y3ug0cFPxhhXV5fFTo34eS3OO1S&#10;yyjEx1wrsCkNOeextuh0XIQBPd2aMDqdyI4tN6M+Ubjr+YMQz9zpztMHqwd8tVgfdken4Pwxattu&#10;3qvPvWsO5/1dU79NXKnbm/llBSzhnP5guNSn6lBSpyocvYmsJ/8oJaEkRLYEdiHEk6B5FSkpM+Bl&#10;wf+PKH8BAAD//wMAUEsBAi0AFAAGAAgAAAAhALaDOJL+AAAA4QEAABMAAAAAAAAAAAAAAAAAAAAA&#10;AFtDb250ZW50X1R5cGVzXS54bWxQSwECLQAUAAYACAAAACEAOP0h/9YAAACUAQAACwAAAAAAAAAA&#10;AAAAAAAvAQAAX3JlbHMvLnJlbHNQSwECLQAUAAYACAAAACEAw2MODDYCAADlBAAADgAAAAAAAAAA&#10;AAAAAAAuAgAAZHJzL2Uyb0RvYy54bWxQSwECLQAUAAYACAAAACEAM9OaLOAAAAAMAQAADwAAAAAA&#10;AAAAAAAAAACQBAAAZHJzL2Rvd25yZXYueG1sUEsFBgAAAAAEAAQA8wAAAJ0FAAAAAA==&#10;" path="m5771134,l,,,18288r5771134,l5771134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87808" behindDoc="1" locked="0" layoutInCell="1" allowOverlap="1" wp14:anchorId="4FFBDE47" wp14:editId="0C8B1BC5">
              <wp:simplePos x="0" y="0"/>
              <wp:positionH relativeFrom="page">
                <wp:posOffset>895985</wp:posOffset>
              </wp:positionH>
              <wp:positionV relativeFrom="page">
                <wp:posOffset>728344</wp:posOffset>
              </wp:positionV>
              <wp:extent cx="5771515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15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1515" h="18415">
                            <a:moveTo>
                              <a:pt x="577113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1134" y="18288"/>
                            </a:lnTo>
                            <a:lnTo>
                              <a:pt x="5771134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E5AD7B" id="Graphic 2" o:spid="_x0000_s1026" style="position:absolute;margin-left:70.55pt;margin-top:57.35pt;width:454.45pt;height:1.45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15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ejNwIAAOUEAAAOAAAAZHJzL2Uyb0RvYy54bWysVFFr2zAQfh/sPwi9L46zZjUmThktLYPS&#10;FZqyZ0WWYzFZp0lK7Pz7nWQr9banjRGQT75P5++++5TNzdApchLWSdAVzRdLSoTmUEt9qOjr7v5D&#10;QYnzTNdMgRYVPQtHb7bv3216U4oVtKBqYQkW0a7sTUVb702ZZY63omNuAUZoTDZgO+Zxaw9ZbVmP&#10;1TuVrZbLT1kPtjYWuHAO396NSbqN9ZtGcP+1aZzwRFUUufm42rjuw5ptN6w8WGZaySca7B9YdExq&#10;/Oil1B3zjByt/KNUJ7kFB41fcOgyaBrJRewBu8mXv3Xz0jIjYi8ojjMXmdz/K8ufTs+WyLqiK0o0&#10;63BED5MaqyBOb1yJmBfzbEN7zjwC/+4wkf2SCRs3YYbGdgGLzZEhKn2+KC0GTzi+XF9f5+t8TQnH&#10;XF5cYRhqsjId5kfnHwTEQuz06Pw4qDpFrE0RH3QKLY47DFrFQXtKcNCWEhz0fhy0YT6cC+xCSPoZ&#10;kzYRCdkOTmIHEedDE4Fv/vGKktQKUn3DKD3Hos1mqJRLTxPrjZi8WBXF1HjKp+eIm3/379DR2sgy&#10;1eMKnBg1Dq1HsS9yIG4uuAMl63upVBDA2cP+VllyYqhssQy/ifIMFt0wGiBYYQ/1GW3Vo5Mq6n4c&#10;mRWUqC8ajRsuYQpsCvYpsF7dQryqUXvr/G74xqwhBsOKevTPE6RrwcrkDOQfACM2nNTw+eihkcE2&#10;kdvIaNrgXYr9T/c+XNb5PqLe/p22PwEAAP//AwBQSwMEFAAGAAgAAAAhAAFPv0fgAAAADAEAAA8A&#10;AABkcnMvZG93bnJldi54bWxMj8FOwzAQRO9I/IO1SFwQtYNKi0KcCiEVDogDBfW8iZ04amxHtpuG&#10;fj2bE73t7I5m3xSbyfZs1CF23knIFgKYdrVXnWsl/Hxv75+AxYROYe+dlvCrI2zK66sCc+VP7kuP&#10;u9QyCnExRwkmpSHnPNZGW4wLP2hHt8YHi4lkaLkKeKJw2/MHIVbcYufog8FBvxpdH3ZHK+H8EdC0&#10;2/fqc2+bw3l/19RvI5fy9mZ6eQaW9JT+zTDjEzqUxFT5o1OR9aSXWUZWGrLlGtjsEI+C6lXzar0C&#10;Xhb8skT5BwAA//8DAFBLAQItABQABgAIAAAAIQC2gziS/gAAAOEBAAATAAAAAAAAAAAAAAAAAAAA&#10;AABbQ29udGVudF9UeXBlc10ueG1sUEsBAi0AFAAGAAgAAAAhADj9If/WAAAAlAEAAAsAAAAAAAAA&#10;AAAAAAAALwEAAF9yZWxzLy5yZWxzUEsBAi0AFAAGAAgAAAAhAA5Vh6M3AgAA5QQAAA4AAAAAAAAA&#10;AAAAAAAALgIAAGRycy9lMm9Eb2MueG1sUEsBAi0AFAAGAAgAAAAhAAFPv0fgAAAADAEAAA8AAAAA&#10;AAAAAAAAAAAAkQQAAGRycy9kb3ducmV2LnhtbFBLBQYAAAAABAAEAPMAAACeBQAAAAA=&#10;" path="m5771134,l,,,18288r5771134,l5771134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88320" behindDoc="1" locked="0" layoutInCell="1" allowOverlap="1" wp14:anchorId="4FB4FD1A" wp14:editId="6D5EB28C">
              <wp:simplePos x="0" y="0"/>
              <wp:positionH relativeFrom="page">
                <wp:posOffset>2789047</wp:posOffset>
              </wp:positionH>
              <wp:positionV relativeFrom="page">
                <wp:posOffset>449129</wp:posOffset>
              </wp:positionV>
              <wp:extent cx="1958339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33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5DC0E" w14:textId="77777777" w:rsidR="00C81D97" w:rsidRDefault="00F529C7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Regulation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Clearing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2"/>
                              <w:sz w:val="20"/>
                            </w:rPr>
                            <w:t>Participants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4FD1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19.6pt;margin-top:35.35pt;width:154.2pt;height:13.05pt;z-index:-160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soqAEAAD8DAAAOAAAAZHJzL2Uyb0RvYy54bWysUsFu2zAMvQ/oPwi6N05qpGuNOMXWYsOA&#10;YivQ7gNkWYqFWaIqKrHz96NkJy2227CLTFmPj3yP3NyNtmcHFdCAq/lqseRMOQmtcbua/3z5cnnD&#10;GUbhWtGDUzU/KuR324sPm8FX6go66FsVGJE4rAZf8y5GXxUFyk5ZgQvwytGjhmBFpGvYFW0QA7Hb&#10;vrhaLq+LAULrA0iFSH8fpke+zfxaKxl/aI0qsr7m1FvMZ8hnk85iuxHVLgjfGTm3If6hCyuMo6Jn&#10;qgcRBdsH8xeVNTIAgo4LCbYArY1UWQOpWS3/UPPcCa+yFjIH/dkm/H+08vvhKTDT1rzkzAlLI3pR&#10;Y2xgZGUyZ/BYEebZEyqOn2GkIWeh6B9B/kKCFO8wUwISOpkx6mDTl2QySiT/j2fPqQiTie12fVOW&#10;t5xJeltdrz+W61S3eMv2AeNXBZaloOaBZpo7EIdHjBP0BJmbmeqntuLYjLOKBtojiRho1jXH170I&#10;irP+myMz02KcgnAKmlMQYn8PeX2SFgef9hG0yZVTiYl3rkxTyr3PG5XW4P09o972fvsbAAD//wMA&#10;UEsDBBQABgAIAAAAIQAbJmgK3wAAAAkBAAAPAAAAZHJzL2Rvd25yZXYueG1sTI/BTsMwEETvSPyD&#10;tUjcqN1SJU2aTVUhOCEh0nDg6MRuYjVeh9htw99jTnBczdPM22I324Fd9OSNI4TlQgDT1DplqEP4&#10;qF8eNsB8kKTk4EgjfGsPu/L2ppC5cleq9OUQOhZLyOcSoQ9hzDn3ba+t9As3aorZ0U1WhnhOHVeT&#10;vMZyO/CVEAm30lBc6OWon3rdng5ni7D/pOrZfL0179WxMnWdCXpNToj3d/N+CyzoOfzB8Ksf1aGM&#10;To07k/JsQFg/ZquIIqQiBRaBdJ0mwBqELNkALwv+/4PyBwAA//8DAFBLAQItABQABgAIAAAAIQC2&#10;gziS/gAAAOEBAAATAAAAAAAAAAAAAAAAAAAAAABbQ29udGVudF9UeXBlc10ueG1sUEsBAi0AFAAG&#10;AAgAAAAhADj9If/WAAAAlAEAAAsAAAAAAAAAAAAAAAAALwEAAF9yZWxzLy5yZWxzUEsBAi0AFAAG&#10;AAgAAAAhAJbfCyioAQAAPwMAAA4AAAAAAAAAAAAAAAAALgIAAGRycy9lMm9Eb2MueG1sUEsBAi0A&#10;FAAGAAgAAAAhABsmaArfAAAACQEAAA8AAAAAAAAAAAAAAAAAAgQAAGRycy9kb3ducmV2LnhtbFBL&#10;BQYAAAAABAAEAPMAAAAOBQAAAAA=&#10;" filled="f" stroked="f">
              <v:textbox inset="0,0,0,0">
                <w:txbxContent>
                  <w:p w14:paraId="5055DC0E" w14:textId="77777777" w:rsidR="00C81D97" w:rsidRDefault="00F529C7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Regulation</w:t>
                    </w:r>
                    <w:r>
                      <w:rPr>
                        <w:rFonts w:ascii="Times New Roman"/>
                        <w:b/>
                        <w:color w:val="80808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on</w:t>
                    </w:r>
                    <w:r>
                      <w:rPr>
                        <w:rFonts w:ascii="Times New Roman"/>
                        <w:b/>
                        <w:color w:val="80808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Clearing</w:t>
                    </w:r>
                    <w:r>
                      <w:rPr>
                        <w:rFonts w:ascii="Times New Roman"/>
                        <w:b/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pacing w:val="-2"/>
                        <w:sz w:val="20"/>
                      </w:rPr>
                      <w:t>Participants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294F" w14:textId="77777777" w:rsidR="00C81D97" w:rsidRDefault="00F529C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89344" behindDoc="1" locked="0" layoutInCell="1" allowOverlap="1" wp14:anchorId="508458AD" wp14:editId="004ABCBE">
              <wp:simplePos x="0" y="0"/>
              <wp:positionH relativeFrom="page">
                <wp:posOffset>895985</wp:posOffset>
              </wp:positionH>
              <wp:positionV relativeFrom="page">
                <wp:posOffset>691514</wp:posOffset>
              </wp:positionV>
              <wp:extent cx="5771515" cy="1841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15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1515" h="18415">
                            <a:moveTo>
                              <a:pt x="577113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1134" y="18288"/>
                            </a:lnTo>
                            <a:lnTo>
                              <a:pt x="5771134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CD4D19" id="Graphic 5" o:spid="_x0000_s1026" style="position:absolute;margin-left:70.55pt;margin-top:54.45pt;width:454.45pt;height:1.45pt;z-index:-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15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5xCNwIAAOUEAAAOAAAAZHJzL2Uyb0RvYy54bWysVFFr2zAQfh/sPwi9L46zZjUmThktLYPS&#10;FZqyZ0WWYzFZp0lK7Pz7nWQr9banjWGQT75Pp+++u/PmZugUOQnrJOiK5oslJUJzqKU+VPR1d/+h&#10;oMR5pmumQIuKnoWjN9v37za9KcUKWlC1sASDaFf2pqKt96bMMsdb0TG3ACM0OhuwHfO4tYestqzH&#10;6J3KVsvlp6wHWxsLXDiHX+9GJ93G+E0juP/aNE54oiqK3HxcbVz3Yc22G1YeLDOt5BMN9g8sOiY1&#10;XnoJdcc8I0cr/wjVSW7BQeMXHLoMmkZyEXPAbPLlb9m8tMyImAuK48xFJvf/wvKn07Mlsq7omhLN&#10;OizRw6TGOojTG1ci5sU825CeM4/Avzt0ZL94wsZNmKGxXcBicmSISp8vSovBE44f19fX+TrHKzn6&#10;8uIKzRCTlekwPzr/ICAGYqdH58dC1clibbL4oJNpsdyh0CoW2lOChbaUYKH3Y6EN8+FcYBdM0s+Y&#10;tIlI8HZwEjuIOB+SCHzzj1eUpFSQ6htG6TkW22yGSr70NjHeiMmLVVFMiSd/eo+4+b1/h46tjSxT&#10;PK7AiVHjkHoU+yIH4uaCO1CyvpdKBQGcPexvlSUnhsoWy/BMlGew2A1jA4RW2EN9xrbqsZMq6n4c&#10;mRWUqC8aGzcMYTJsMvbJsF7dQhzVqL11fjd8Y9YQg2ZFPfbPE6SxYGXqDOQfACM2nNTw+eihkaFt&#10;IreR0bTBWYr5T3MfhnW+j6i3v9P2JwAAAP//AwBQSwMEFAAGAAgAAAAhADPTmizgAAAADAEAAA8A&#10;AABkcnMvZG93bnJldi54bWxMj8FOwzAQRO9I/IO1SFwQtY0ApWmcCiEVDohDC+rZiTdx1NiOYjcN&#10;/Xq2J7jNaJ9mZ4r17Ho24Ri74BXIhQCGvg6m862C76/NfQYsJu2N7oNHBT8YYV1eXxU6N+Hktzjt&#10;UssoxMdcK7ApDTnnsbbodFyEAT3dmjA6nciOLTejPlG46/mDEM/c6c7TB6sHfLVYH3ZHp+D8MWrb&#10;bt6rz71rDuf9XVO/TVyp25v5ZQUs4Zz+YLjUp+pQUqcqHL2JrCf/KCWhJES2BHYhxJOgeRUpKTPg&#10;ZcH/jyh/AQAA//8DAFBLAQItABQABgAIAAAAIQC2gziS/gAAAOEBAAATAAAAAAAAAAAAAAAAAAAA&#10;AABbQ29udGVudF9UeXBlc10ueG1sUEsBAi0AFAAGAAgAAAAhADj9If/WAAAAlAEAAAsAAAAAAAAA&#10;AAAAAAAALwEAAF9yZWxzLy5yZWxzUEsBAi0AFAAGAAgAAAAhAG7TnEI3AgAA5QQAAA4AAAAAAAAA&#10;AAAAAAAALgIAAGRycy9lMm9Eb2MueG1sUEsBAi0AFAAGAAgAAAAhADPTmizgAAAADAEAAA8AAAAA&#10;AAAAAAAAAAAAkQQAAGRycy9kb3ducmV2LnhtbFBLBQYAAAAABAAEAPMAAACeBQAAAAA=&#10;" path="m5771134,l,,,18288r5771134,l5771134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89856" behindDoc="1" locked="0" layoutInCell="1" allowOverlap="1" wp14:anchorId="4E377AF9" wp14:editId="417573E8">
              <wp:simplePos x="0" y="0"/>
              <wp:positionH relativeFrom="page">
                <wp:posOffset>2789047</wp:posOffset>
              </wp:positionH>
              <wp:positionV relativeFrom="page">
                <wp:posOffset>449129</wp:posOffset>
              </wp:positionV>
              <wp:extent cx="1958339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33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3299CA" w14:textId="77777777" w:rsidR="00C81D97" w:rsidRDefault="00F529C7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Regulation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Clearing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2"/>
                              <w:sz w:val="20"/>
                            </w:rPr>
                            <w:t>Participants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77AF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19.6pt;margin-top:35.35pt;width:154.2pt;height:13.05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mJqwEAAEYDAAAOAAAAZHJzL2Uyb0RvYy54bWysUttu2zAMfR/QfxD03jgXJGuNOMXWYsOA&#10;YivQ7gNkWYqFWaIqKrHz96PkOC22t2EvMmUdHp5Dcns32I4dVUADruKL2Zwz5SQ0xu0r/vPly/UN&#10;ZxiFa0QHTlX8pJDf7a4+bHtfqiW00DUqMCJxWPa+4m2MviwKlK2yAmfglaNHDcGKSNewL5ogemK3&#10;XbGczzdFD6HxAaRCpL8P4yPfZX6tlYw/tEYVWVdx0hbzGfJZp7PYbUW5D8K3Rp5liH9QYYVxVPRC&#10;9SCiYIdg/qKyRgZA0HEmwRagtZEqeyA3i/kfbp5b4VX2Qs1Bf2kT/j9a+f34FJhpKr7hzAlLI3pR&#10;Q6xhYJvUnN5jSZhnT6g4fIaBhpyNon8E+QsJUrzDjAlI6NSMQQebvmSTUSL1/3TpORVhMrHdrm9W&#10;q1vOJL0tNuuPq3WqW7xl+4DxqwLLUlDxQDPNCsTxEeMInSBnMWP9JCsO9ZDdLSczNTQn8tLTyCuO&#10;rwcRFGfdN0c9TfsxBWEK6ikIsbuHvEXJkoNPhwjaZAGp0sh7FkDDyhbOi5W24f09o97Wf/cbAAD/&#10;/wMAUEsDBBQABgAIAAAAIQAbJmgK3wAAAAkBAAAPAAAAZHJzL2Rvd25yZXYueG1sTI/BTsMwEETv&#10;SPyDtUjcqN1SJU2aTVUhOCEh0nDg6MRuYjVeh9htw99jTnBczdPM22I324Fd9OSNI4TlQgDT1Dpl&#10;qEP4qF8eNsB8kKTk4EgjfGsPu/L2ppC5cleq9OUQOhZLyOcSoQ9hzDn3ba+t9As3aorZ0U1WhnhO&#10;HVeTvMZyO/CVEAm30lBc6OWon3rdng5ni7D/pOrZfL0179WxMnWdCXpNToj3d/N+CyzoOfzB8Ksf&#10;1aGMTo07k/JsQFg/ZquIIqQiBRaBdJ0mwBqELNkALwv+/4PyBwAA//8DAFBLAQItABQABgAIAAAA&#10;IQC2gziS/gAAAOEBAAATAAAAAAAAAAAAAAAAAAAAAABbQ29udGVudF9UeXBlc10ueG1sUEsBAi0A&#10;FAAGAAgAAAAhADj9If/WAAAAlAEAAAsAAAAAAAAAAAAAAAAALwEAAF9yZWxzLy5yZWxzUEsBAi0A&#10;FAAGAAgAAAAhAC2X+YmrAQAARgMAAA4AAAAAAAAAAAAAAAAALgIAAGRycy9lMm9Eb2MueG1sUEsB&#10;Ai0AFAAGAAgAAAAhABsmaArfAAAACQEAAA8AAAAAAAAAAAAAAAAABQQAAGRycy9kb3ducmV2Lnht&#10;bFBLBQYAAAAABAAEAPMAAAARBQAAAAA=&#10;" filled="f" stroked="f">
              <v:textbox inset="0,0,0,0">
                <w:txbxContent>
                  <w:p w14:paraId="3E3299CA" w14:textId="77777777" w:rsidR="00C81D97" w:rsidRDefault="00F529C7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Regulation</w:t>
                    </w:r>
                    <w:r>
                      <w:rPr>
                        <w:rFonts w:ascii="Times New Roman"/>
                        <w:b/>
                        <w:color w:val="80808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on</w:t>
                    </w:r>
                    <w:r>
                      <w:rPr>
                        <w:rFonts w:ascii="Times New Roman"/>
                        <w:b/>
                        <w:color w:val="80808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Clearing</w:t>
                    </w:r>
                    <w:r>
                      <w:rPr>
                        <w:rFonts w:ascii="Times New Roman"/>
                        <w:b/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pacing w:val="-2"/>
                        <w:sz w:val="20"/>
                      </w:rPr>
                      <w:t>Participants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99A" w14:textId="77777777" w:rsidR="00C81D97" w:rsidRDefault="00F529C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0880" behindDoc="1" locked="0" layoutInCell="1" allowOverlap="1" wp14:anchorId="2CA45D62" wp14:editId="389F4A59">
              <wp:simplePos x="0" y="0"/>
              <wp:positionH relativeFrom="page">
                <wp:posOffset>895985</wp:posOffset>
              </wp:positionH>
              <wp:positionV relativeFrom="page">
                <wp:posOffset>691514</wp:posOffset>
              </wp:positionV>
              <wp:extent cx="5771515" cy="18415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15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1515" h="18415">
                            <a:moveTo>
                              <a:pt x="577113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1134" y="18288"/>
                            </a:lnTo>
                            <a:lnTo>
                              <a:pt x="5771134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8E168B" id="Graphic 11" o:spid="_x0000_s1026" style="position:absolute;margin-left:70.55pt;margin-top:54.45pt;width:454.45pt;height:1.45pt;z-index:-160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15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3VVOAIAAOcEAAAOAAAAZHJzL2Uyb0RvYy54bWysVFFr2zAQfh/sPwi9L46zZjUmThktLYPS&#10;FZqyZ0WWYzFZp0lK7Pz7nWQr9banjWGQT7pP5+++u/PmZugUOQnrJOiK5oslJUJzqKU+VPR1d/+h&#10;oMR5pmumQIuKnoWjN9v37za9KcUKWlC1sASDaFf2pqKt96bMMsdb0TG3ACM0OhuwHfO4tYestqzH&#10;6J3KVsvlp6wHWxsLXDiHp3ejk25j/KYR3H9tGic8URVFbj6uNq77sGbbDSsPlplW8okG+wcWHZMa&#10;P3oJdcc8I0cr/wjVSW7BQeMXHLoMmkZyEXPAbPLlb9m8tMyImAuK48xFJvf/wvKn07Mlssba5ZRo&#10;1mGNHiY58ATl6Y0rEfVinm1I0JlH4N8dOrJfPGHjJszQ2C5gMT0yRK3PF63F4AnHw/X1db7O15Rw&#10;9OXFFZohJivTZX50/kFADMROj86PpaqTxdpk8UEn02LBQ6lVLLWnBEttKcFS78dSG+bDvcAumKSf&#10;MWkTkeDt4CR2EHE+JBH45h+vKEmpINU3jNJzLDbaDJV86W1ivBGTF6uimBJP/vQecfPv/h06Njey&#10;TPG4AidGjUPqUeyLHIibC+5AyfpeKhUEcPawv1WWnBgqWyzDM1GewWI3jA0QWmEP9Rkbq8dWqqj7&#10;cWRWUKK+aGzdMIbJsMnYJ8N6dQtxWKP21vnd8I1ZQwyaFfXYP0+QBoOVqTOQfwCM2HBTw+ejh0aG&#10;toncRkbTBqcp5j9NfhjX+T6i3v5P258AAAD//wMAUEsDBBQABgAIAAAAIQAz05os4AAAAAwBAAAP&#10;AAAAZHJzL2Rvd25yZXYueG1sTI/BTsMwEETvSPyDtUhcELWNAKVpnAohFQ6IQwvq2Yk3cdTYjmI3&#10;Df16tie4zWifZmeK9ex6NuEYu+AVyIUAhr4OpvOtgu+vzX0GLCbtje6DRwU/GGFdXl8VOjfh5Lc4&#10;7VLLKMTHXCuwKQ0557G26HRchAE93ZowOp3Iji03oz5RuOv5gxDP3OnO0werB3y1WB92R6fg/DFq&#10;227eq8+9aw7n/V1Tv01cqdub+WUFLOGc/mC41KfqUFKnKhy9iawn/ygloSREtgR2IcSToHkVKSkz&#10;4GXB/48ofwEAAP//AwBQSwECLQAUAAYACAAAACEAtoM4kv4AAADhAQAAEwAAAAAAAAAAAAAAAAAA&#10;AAAAW0NvbnRlbnRfVHlwZXNdLnhtbFBLAQItABQABgAIAAAAIQA4/SH/1gAAAJQBAAALAAAAAAAA&#10;AAAAAAAAAC8BAABfcmVscy8ucmVsc1BLAQItABQABgAIAAAAIQDsa3VVOAIAAOcEAAAOAAAAAAAA&#10;AAAAAAAAAC4CAABkcnMvZTJvRG9jLnhtbFBLAQItABQABgAIAAAAIQAz05os4AAAAAwBAAAPAAAA&#10;AAAAAAAAAAAAAJIEAABkcnMvZG93bnJldi54bWxQSwUGAAAAAAQABADzAAAAnwUAAAAA&#10;" path="m5771134,l,,,18288r5771134,l5771134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1392" behindDoc="1" locked="0" layoutInCell="1" allowOverlap="1" wp14:anchorId="51F418B0" wp14:editId="1C640868">
              <wp:simplePos x="0" y="0"/>
              <wp:positionH relativeFrom="page">
                <wp:posOffset>895985</wp:posOffset>
              </wp:positionH>
              <wp:positionV relativeFrom="page">
                <wp:posOffset>728344</wp:posOffset>
              </wp:positionV>
              <wp:extent cx="5771515" cy="1841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15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1515" h="18415">
                            <a:moveTo>
                              <a:pt x="577113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1134" y="18288"/>
                            </a:lnTo>
                            <a:lnTo>
                              <a:pt x="5771134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E5571F" id="Graphic 12" o:spid="_x0000_s1026" style="position:absolute;margin-left:70.55pt;margin-top:57.35pt;width:454.45pt;height:1.45pt;z-index:-160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15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ngOAIAAOcEAAAOAAAAZHJzL2Uyb0RvYy54bWysVFFr2zAQfh/sPwi9L46zZjUmThktLYPS&#10;FZqyZ0WWYzFZp0lK7Pz7nWQr9banjWGQT7pP5+++u/PmZugUOQnrJOiK5oslJUJzqKU+VPR1d/+h&#10;oMR5pmumQIuKnoWjN9v37za9KcUKWlC1sASDaFf2pqKt96bMMsdb0TG3ACM0OhuwHfO4tYestqzH&#10;6J3KVsvlp6wHWxsLXDiHp3ejk25j/KYR3H9tGic8URVFbj6uNq77sGbbDSsPlplW8okG+wcWHZMa&#10;P3oJdcc8I0cr/wjVSW7BQeMXHLoMmkZyEXPAbPLlb9m8tMyImAuK48xFJvf/wvKn07MlssbarSjR&#10;rMMaPUxy4AnK0xtXIurFPNuQoDOPwL87dGS/eMLGTZihsV3AYnpkiFqfL1qLwROOh+vr63ydrynh&#10;6MuLKzRDTFamy/zo/IOAGIidHp0fS1Uni7XJ4oNOpsWCh1KrWGpPCZbaUoKl3o+lNsyHe4FdMEk/&#10;Y9ImIsHbwUnsIOJ8SCLwzT9eUZJSQapvGKXnWGy0GSr50tvEeCMmL1ZFMSWe/Ok94ubf/Tt0bG5k&#10;meJxBU6MGofUo9gXORA3F9yBkvW9VCoI4Oxhf6ssOTFUtliGZ6I8g8VuGBsgtMIe6jM2Vo+tVFH3&#10;48isoER90di6YQyTYZOxT4b16hbisEbtrfO74Ruzhhg0K+qxf54gDQYrU2cg/wAYseGmhs9HD40M&#10;bRO5jYymDU5TzH+a/DCu831Evf2ftj8BAAD//wMAUEsDBBQABgAIAAAAIQABT79H4AAAAAwBAAAP&#10;AAAAZHJzL2Rvd25yZXYueG1sTI/BTsMwEETvSPyDtUhcELWDSotCnAohFQ6IAwX1vImdOGpsR7ab&#10;hn49mxO97eyOZt8Um8n2bNQhdt5JyBYCmHa1V51rJfx8b++fgMWETmHvnZbwqyNsyuurAnPlT+5L&#10;j7vUMgpxMUcJJqUh5zzWRluMCz9oR7fGB4uJZGi5CniicNvzByFW3GLn6IPBQb8aXR92Ryvh/BHQ&#10;tNv36nNvm8N5f9fUbyOX8vZmenkGlvSU/s0w4xM6lMRU+aNTkfWkl1lGVhqy5RrY7BCPgupV82q9&#10;Al4W/LJE+QcAAP//AwBQSwECLQAUAAYACAAAACEAtoM4kv4AAADhAQAAEwAAAAAAAAAAAAAAAAAA&#10;AAAAW0NvbnRlbnRfVHlwZXNdLnhtbFBLAQItABQABgAIAAAAIQA4/SH/1gAAAJQBAAALAAAAAAAA&#10;AAAAAAAAAC8BAABfcmVscy8ucmVsc1BLAQItABQABgAIAAAAIQCBYZngOAIAAOcEAAAOAAAAAAAA&#10;AAAAAAAAAC4CAABkcnMvZTJvRG9jLnhtbFBLAQItABQABgAIAAAAIQABT79H4AAAAAwBAAAPAAAA&#10;AAAAAAAAAAAAAJIEAABkcnMvZG93bnJldi54bWxQSwUGAAAAAAQABADzAAAAnwUAAAAA&#10;" path="m5771134,l,,,18288r5771134,l5771134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1904" behindDoc="1" locked="0" layoutInCell="1" allowOverlap="1" wp14:anchorId="44A349E9" wp14:editId="4757381A">
              <wp:simplePos x="0" y="0"/>
              <wp:positionH relativeFrom="page">
                <wp:posOffset>2789047</wp:posOffset>
              </wp:positionH>
              <wp:positionV relativeFrom="page">
                <wp:posOffset>449129</wp:posOffset>
              </wp:positionV>
              <wp:extent cx="1958339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33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BE1A77" w14:textId="77777777" w:rsidR="00C81D97" w:rsidRDefault="00F529C7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Regulation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Clearing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2"/>
                              <w:sz w:val="20"/>
                            </w:rPr>
                            <w:t>Participants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349E9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0" type="#_x0000_t202" style="position:absolute;margin-left:219.6pt;margin-top:35.35pt;width:154.2pt;height:13.05pt;z-index:-160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M0rAEAAEgDAAAOAAAAZHJzL2Uyb0RvYy54bWysU8GO0zAQvSPxD5bv1O2WLrtR0xWwAiGt&#10;AGmXD3Acu7GIPcbjNunfM3aa7gpuiIsztp/fvDcz2d6NrmdHHdGCr/lqseRMewWt9fua/3j69OaG&#10;M0zSt7IHr2t+0sjvdq9fbYdQ6SvooG91ZETisRpCzbuUQiUEqk47iQsI2tOlgehkom3cizbKgdhd&#10;L66Wy2sxQGxDBKUR6fR+uuS7wm+MVumbMagT62tO2lJZY1mbvIrdVlb7KENn1VmG/AcVTlpPSS9U&#10;9zJJdoj2LypnVQQEkxYKnABjrNLFA7lZLf9w89jJoIsXKg6GS5nw/9Gqr8fvkdmWerfmzEtHPXrS&#10;Y2pgZHRC5RkCVoR6DIRL4wcYCVqsYngA9RMJIl5gpgdI6FyO0USXv2SU0UPqwOlSdcrCVGa73dys&#10;17ecKbpbXW/erTc5r3h+HSKmzxocy0HNI3W1KJDHB0wTdIacxUz5s6w0NmPx93Y200B7Ii8DNb3m&#10;+Osgo+as/+KpqnlC5iDOQTMHMfUfocxRtuTh/SGBsUVAzjTxngVQu4qF82jleXi5L6jnH2D3GwAA&#10;//8DAFBLAwQUAAYACAAAACEAGyZoCt8AAAAJAQAADwAAAGRycy9kb3ducmV2LnhtbEyPwU7DMBBE&#10;70j8g7VI3KjdUiVNmk1VITghIdJw4OjEbmI1XofYbcPfY05wXM3TzNtiN9uBXfTkjSOE5UIA09Q6&#10;ZahD+KhfHjbAfJCk5OBII3xrD7vy9qaQuXJXqvTlEDoWS8jnEqEPYcw5922vrfQLN2qK2dFNVoZ4&#10;Th1Xk7zGcjvwlRAJt9JQXOjlqJ963Z4OZ4uw/6Tq2Xy9Ne/VsTJ1nQl6TU6I93fzfgss6Dn8wfCr&#10;H9WhjE6NO5PybEBYP2ariCKkIgUWgXSdJsAahCzZAC8L/v+D8gcAAP//AwBQSwECLQAUAAYACAAA&#10;ACEAtoM4kv4AAADhAQAAEwAAAAAAAAAAAAAAAAAAAAAAW0NvbnRlbnRfVHlwZXNdLnhtbFBLAQIt&#10;ABQABgAIAAAAIQA4/SH/1gAAAJQBAAALAAAAAAAAAAAAAAAAAC8BAABfcmVscy8ucmVsc1BLAQIt&#10;ABQABgAIAAAAIQAmg+M0rAEAAEgDAAAOAAAAAAAAAAAAAAAAAC4CAABkcnMvZTJvRG9jLnhtbFBL&#10;AQItABQABgAIAAAAIQAbJmgK3wAAAAkBAAAPAAAAAAAAAAAAAAAAAAYEAABkcnMvZG93bnJldi54&#10;bWxQSwUGAAAAAAQABADzAAAAEgUAAAAA&#10;" filled="f" stroked="f">
              <v:textbox inset="0,0,0,0">
                <w:txbxContent>
                  <w:p w14:paraId="44BE1A77" w14:textId="77777777" w:rsidR="00C81D97" w:rsidRDefault="00F529C7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Regulation</w:t>
                    </w:r>
                    <w:r>
                      <w:rPr>
                        <w:rFonts w:ascii="Times New Roman"/>
                        <w:b/>
                        <w:color w:val="80808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on</w:t>
                    </w:r>
                    <w:r>
                      <w:rPr>
                        <w:rFonts w:ascii="Times New Roman"/>
                        <w:b/>
                        <w:color w:val="80808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Clearing</w:t>
                    </w:r>
                    <w:r>
                      <w:rPr>
                        <w:rFonts w:ascii="Times New Roman"/>
                        <w:b/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pacing w:val="-2"/>
                        <w:sz w:val="20"/>
                      </w:rPr>
                      <w:t>Participants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36A19"/>
    <w:multiLevelType w:val="hybridMultilevel"/>
    <w:tmpl w:val="20CA4554"/>
    <w:lvl w:ilvl="0" w:tplc="26E47E38">
      <w:start w:val="1"/>
      <w:numFmt w:val="decimal"/>
      <w:lvlText w:val="%1."/>
      <w:lvlJc w:val="left"/>
      <w:pPr>
        <w:ind w:left="573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1329370">
      <w:start w:val="1"/>
      <w:numFmt w:val="decimal"/>
      <w:lvlText w:val="%2."/>
      <w:lvlJc w:val="left"/>
      <w:pPr>
        <w:ind w:left="739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18"/>
        <w:szCs w:val="18"/>
        <w:lang w:val="en-US" w:eastAsia="en-US" w:bidi="ar-SA"/>
      </w:rPr>
    </w:lvl>
    <w:lvl w:ilvl="2" w:tplc="C428E5E4">
      <w:numFmt w:val="bullet"/>
      <w:lvlText w:val="•"/>
      <w:lvlJc w:val="left"/>
      <w:pPr>
        <w:ind w:left="1713" w:hanging="432"/>
      </w:pPr>
      <w:rPr>
        <w:rFonts w:hint="default"/>
        <w:lang w:val="en-US" w:eastAsia="en-US" w:bidi="ar-SA"/>
      </w:rPr>
    </w:lvl>
    <w:lvl w:ilvl="3" w:tplc="E80CC0CC">
      <w:numFmt w:val="bullet"/>
      <w:lvlText w:val="•"/>
      <w:lvlJc w:val="left"/>
      <w:pPr>
        <w:ind w:left="2687" w:hanging="432"/>
      </w:pPr>
      <w:rPr>
        <w:rFonts w:hint="default"/>
        <w:lang w:val="en-US" w:eastAsia="en-US" w:bidi="ar-SA"/>
      </w:rPr>
    </w:lvl>
    <w:lvl w:ilvl="4" w:tplc="090C72B6">
      <w:numFmt w:val="bullet"/>
      <w:lvlText w:val="•"/>
      <w:lvlJc w:val="left"/>
      <w:pPr>
        <w:ind w:left="3661" w:hanging="432"/>
      </w:pPr>
      <w:rPr>
        <w:rFonts w:hint="default"/>
        <w:lang w:val="en-US" w:eastAsia="en-US" w:bidi="ar-SA"/>
      </w:rPr>
    </w:lvl>
    <w:lvl w:ilvl="5" w:tplc="46326C94">
      <w:numFmt w:val="bullet"/>
      <w:lvlText w:val="•"/>
      <w:lvlJc w:val="left"/>
      <w:pPr>
        <w:ind w:left="4634" w:hanging="432"/>
      </w:pPr>
      <w:rPr>
        <w:rFonts w:hint="default"/>
        <w:lang w:val="en-US" w:eastAsia="en-US" w:bidi="ar-SA"/>
      </w:rPr>
    </w:lvl>
    <w:lvl w:ilvl="6" w:tplc="E032A3F8">
      <w:numFmt w:val="bullet"/>
      <w:lvlText w:val="•"/>
      <w:lvlJc w:val="left"/>
      <w:pPr>
        <w:ind w:left="5608" w:hanging="432"/>
      </w:pPr>
      <w:rPr>
        <w:rFonts w:hint="default"/>
        <w:lang w:val="en-US" w:eastAsia="en-US" w:bidi="ar-SA"/>
      </w:rPr>
    </w:lvl>
    <w:lvl w:ilvl="7" w:tplc="E692F176">
      <w:numFmt w:val="bullet"/>
      <w:lvlText w:val="•"/>
      <w:lvlJc w:val="left"/>
      <w:pPr>
        <w:ind w:left="6582" w:hanging="432"/>
      </w:pPr>
      <w:rPr>
        <w:rFonts w:hint="default"/>
        <w:lang w:val="en-US" w:eastAsia="en-US" w:bidi="ar-SA"/>
      </w:rPr>
    </w:lvl>
    <w:lvl w:ilvl="8" w:tplc="FAC89378">
      <w:numFmt w:val="bullet"/>
      <w:lvlText w:val="•"/>
      <w:lvlJc w:val="left"/>
      <w:pPr>
        <w:ind w:left="7555" w:hanging="432"/>
      </w:pPr>
      <w:rPr>
        <w:rFonts w:hint="default"/>
        <w:lang w:val="en-US" w:eastAsia="en-US" w:bidi="ar-SA"/>
      </w:rPr>
    </w:lvl>
  </w:abstractNum>
  <w:abstractNum w:abstractNumId="1" w15:restartNumberingAfterBreak="0">
    <w:nsid w:val="79B726F4"/>
    <w:multiLevelType w:val="hybridMultilevel"/>
    <w:tmpl w:val="19540DC8"/>
    <w:lvl w:ilvl="0" w:tplc="0B0E6C48">
      <w:start w:val="1"/>
      <w:numFmt w:val="decimal"/>
      <w:lvlText w:val="%1."/>
      <w:lvlJc w:val="left"/>
      <w:pPr>
        <w:ind w:left="739" w:hanging="4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6D46B430">
      <w:numFmt w:val="bullet"/>
      <w:lvlText w:val="•"/>
      <w:lvlJc w:val="left"/>
      <w:pPr>
        <w:ind w:left="1616" w:hanging="430"/>
      </w:pPr>
      <w:rPr>
        <w:rFonts w:hint="default"/>
        <w:lang w:val="en-US" w:eastAsia="en-US" w:bidi="ar-SA"/>
      </w:rPr>
    </w:lvl>
    <w:lvl w:ilvl="2" w:tplc="0F8A8D1C">
      <w:numFmt w:val="bullet"/>
      <w:lvlText w:val="•"/>
      <w:lvlJc w:val="left"/>
      <w:pPr>
        <w:ind w:left="2492" w:hanging="430"/>
      </w:pPr>
      <w:rPr>
        <w:rFonts w:hint="default"/>
        <w:lang w:val="en-US" w:eastAsia="en-US" w:bidi="ar-SA"/>
      </w:rPr>
    </w:lvl>
    <w:lvl w:ilvl="3" w:tplc="CE5AD648">
      <w:numFmt w:val="bullet"/>
      <w:lvlText w:val="•"/>
      <w:lvlJc w:val="left"/>
      <w:pPr>
        <w:ind w:left="3368" w:hanging="430"/>
      </w:pPr>
      <w:rPr>
        <w:rFonts w:hint="default"/>
        <w:lang w:val="en-US" w:eastAsia="en-US" w:bidi="ar-SA"/>
      </w:rPr>
    </w:lvl>
    <w:lvl w:ilvl="4" w:tplc="0186BF08">
      <w:numFmt w:val="bullet"/>
      <w:lvlText w:val="•"/>
      <w:lvlJc w:val="left"/>
      <w:pPr>
        <w:ind w:left="4245" w:hanging="430"/>
      </w:pPr>
      <w:rPr>
        <w:rFonts w:hint="default"/>
        <w:lang w:val="en-US" w:eastAsia="en-US" w:bidi="ar-SA"/>
      </w:rPr>
    </w:lvl>
    <w:lvl w:ilvl="5" w:tplc="1A4AE864">
      <w:numFmt w:val="bullet"/>
      <w:lvlText w:val="•"/>
      <w:lvlJc w:val="left"/>
      <w:pPr>
        <w:ind w:left="5121" w:hanging="430"/>
      </w:pPr>
      <w:rPr>
        <w:rFonts w:hint="default"/>
        <w:lang w:val="en-US" w:eastAsia="en-US" w:bidi="ar-SA"/>
      </w:rPr>
    </w:lvl>
    <w:lvl w:ilvl="6" w:tplc="D0F62AF4">
      <w:numFmt w:val="bullet"/>
      <w:lvlText w:val="•"/>
      <w:lvlJc w:val="left"/>
      <w:pPr>
        <w:ind w:left="5997" w:hanging="430"/>
      </w:pPr>
      <w:rPr>
        <w:rFonts w:hint="default"/>
        <w:lang w:val="en-US" w:eastAsia="en-US" w:bidi="ar-SA"/>
      </w:rPr>
    </w:lvl>
    <w:lvl w:ilvl="7" w:tplc="2A964A1A">
      <w:numFmt w:val="bullet"/>
      <w:lvlText w:val="•"/>
      <w:lvlJc w:val="left"/>
      <w:pPr>
        <w:ind w:left="6874" w:hanging="430"/>
      </w:pPr>
      <w:rPr>
        <w:rFonts w:hint="default"/>
        <w:lang w:val="en-US" w:eastAsia="en-US" w:bidi="ar-SA"/>
      </w:rPr>
    </w:lvl>
    <w:lvl w:ilvl="8" w:tplc="37AADF2A">
      <w:numFmt w:val="bullet"/>
      <w:lvlText w:val="•"/>
      <w:lvlJc w:val="left"/>
      <w:pPr>
        <w:ind w:left="7750" w:hanging="43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97"/>
    <w:rsid w:val="00C81D97"/>
    <w:rsid w:val="00D178FC"/>
    <w:rsid w:val="00F529C7"/>
    <w:rsid w:val="00FA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F68E"/>
  <w15:docId w15:val="{B630354F-FFE9-487F-A0F5-33DBEC80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9"/>
    <w:qFormat/>
    <w:pPr>
      <w:ind w:left="290" w:right="19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290" w:right="15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10"/>
      <w:ind w:left="2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4">
    <w:name w:val="heading 4"/>
    <w:basedOn w:val="a"/>
    <w:uiPriority w:val="9"/>
    <w:unhideWhenUsed/>
    <w:qFormat/>
    <w:pPr>
      <w:spacing w:before="1"/>
      <w:ind w:left="290" w:right="148"/>
      <w:jc w:val="center"/>
      <w:outlineLvl w:val="3"/>
    </w:pPr>
    <w:rPr>
      <w:rFonts w:ascii="Arial" w:eastAsia="Arial" w:hAnsi="Arial" w:cs="Arial"/>
      <w:i/>
      <w:iCs/>
      <w:sz w:val="20"/>
      <w:szCs w:val="20"/>
    </w:rPr>
  </w:style>
  <w:style w:type="paragraph" w:styleId="5">
    <w:name w:val="heading 5"/>
    <w:basedOn w:val="a"/>
    <w:uiPriority w:val="9"/>
    <w:unhideWhenUsed/>
    <w:qFormat/>
    <w:pPr>
      <w:ind w:left="141"/>
      <w:outlineLvl w:val="4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739" w:right="140" w:hanging="43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7"/>
      <w:ind w:left="2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iosco.org/library/pubdocs/pdf/IOSCOPD78.pdf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CLEARING CENTRE JSC</dc:title>
  <dc:creator>Жақман Ұлпан Қайратбекқызы</dc:creator>
  <cp:lastModifiedBy>Жақман Ұлпан Қайратбекқызы</cp:lastModifiedBy>
  <cp:revision>3</cp:revision>
  <dcterms:created xsi:type="dcterms:W3CDTF">2025-01-09T11:20:00Z</dcterms:created>
  <dcterms:modified xsi:type="dcterms:W3CDTF">2025-01-09T11:26:00Z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iLovePDF</vt:lpwstr>
  </property>
</Properties>
</file>