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EDCA" w14:textId="77777777" w:rsidR="00454E2F" w:rsidRDefault="00454E2F">
      <w:pPr>
        <w:pStyle w:val="a3"/>
        <w:spacing w:before="81"/>
        <w:rPr>
          <w:rFonts w:ascii="Times New Roman"/>
          <w:b w:val="0"/>
        </w:rPr>
      </w:pPr>
    </w:p>
    <w:p w14:paraId="5DB93C57" w14:textId="77777777" w:rsidR="00454E2F" w:rsidRDefault="00A47B46">
      <w:pPr>
        <w:pStyle w:val="a3"/>
        <w:ind w:left="1171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F3C775" wp14:editId="0F37CB64">
                <wp:simplePos x="0" y="0"/>
                <wp:positionH relativeFrom="page">
                  <wp:posOffset>665480</wp:posOffset>
                </wp:positionH>
                <wp:positionV relativeFrom="paragraph">
                  <wp:posOffset>-179565</wp:posOffset>
                </wp:positionV>
                <wp:extent cx="9128760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8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8760" h="18415">
                              <a:moveTo>
                                <a:pt x="91285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9128506" y="18288"/>
                              </a:lnTo>
                              <a:lnTo>
                                <a:pt x="912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7F9E" id="Graphic 4" o:spid="_x0000_s1026" style="position:absolute;margin-left:52.4pt;margin-top:-14.15pt;width:718.8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" path="m9128506,l,,,18288r9128506,l9128506,xe" fillcolor="gray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Annex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14:paraId="264CCD45" w14:textId="77777777" w:rsidR="00454E2F" w:rsidRDefault="00A47B46">
      <w:pPr>
        <w:spacing w:before="121"/>
        <w:ind w:left="11710"/>
        <w:rPr>
          <w:sz w:val="20"/>
        </w:rPr>
      </w:pP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Clearing </w:t>
      </w:r>
      <w:r>
        <w:rPr>
          <w:spacing w:val="-2"/>
          <w:sz w:val="20"/>
        </w:rPr>
        <w:t>Participants</w:t>
      </w:r>
    </w:p>
    <w:p w14:paraId="6B6B869D" w14:textId="77777777" w:rsidR="00454E2F" w:rsidRDefault="00A47B46">
      <w:pPr>
        <w:pStyle w:val="a4"/>
      </w:pPr>
      <w:r>
        <w:rPr>
          <w:color w:val="800000"/>
        </w:rPr>
        <w:t>L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T</w:t>
      </w:r>
    </w:p>
    <w:p w14:paraId="171817DE" w14:textId="77777777" w:rsidR="00454E2F" w:rsidRDefault="00A47B46">
      <w:pPr>
        <w:spacing w:before="118"/>
        <w:ind w:left="6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documents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to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be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submitted to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Centre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by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its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 participants</w:t>
      </w:r>
      <w:r>
        <w:rPr>
          <w:rFonts w:ascii="Times New Roman" w:hAns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legal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entities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Republic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Kazakhstan</w:t>
      </w:r>
    </w:p>
    <w:p w14:paraId="1258699B" w14:textId="77777777" w:rsidR="00454E2F" w:rsidRDefault="00454E2F">
      <w:pPr>
        <w:pStyle w:val="a3"/>
        <w:spacing w:before="196"/>
        <w:rPr>
          <w:rFonts w:ascii="Times New Roman"/>
          <w:sz w:val="24"/>
        </w:rPr>
      </w:pPr>
    </w:p>
    <w:p w14:paraId="64D81D7F" w14:textId="77777777" w:rsidR="00454E2F" w:rsidRDefault="00A47B46">
      <w:pPr>
        <w:pStyle w:val="a3"/>
        <w:ind w:left="61" w:right="1"/>
        <w:jc w:val="center"/>
      </w:pPr>
      <w:r>
        <w:t>Table</w:t>
      </w:r>
      <w:r>
        <w:rPr>
          <w:spacing w:val="-14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Periodic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rPr>
          <w:spacing w:val="-2"/>
        </w:rPr>
        <w:t>annually</w:t>
      </w:r>
    </w:p>
    <w:p w14:paraId="51F08832" w14:textId="77777777" w:rsidR="00454E2F" w:rsidRDefault="00A47B46">
      <w:pPr>
        <w:pStyle w:val="a3"/>
        <w:ind w:left="61" w:right="1"/>
        <w:jc w:val="center"/>
      </w:pPr>
      <w:r>
        <w:t>on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preceding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rPr>
          <w:spacing w:val="-4"/>
        </w:rPr>
        <w:t>year</w:t>
      </w:r>
    </w:p>
    <w:p w14:paraId="13A5D80F" w14:textId="77777777" w:rsidR="00454E2F" w:rsidRDefault="00454E2F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5"/>
      </w:tblGrid>
      <w:tr w:rsidR="00454E2F" w14:paraId="433483F6" w14:textId="77777777">
        <w:trPr>
          <w:trHeight w:val="350"/>
        </w:trPr>
        <w:tc>
          <w:tcPr>
            <w:tcW w:w="492" w:type="dxa"/>
            <w:shd w:val="clear" w:color="auto" w:fill="C2D49B"/>
          </w:tcPr>
          <w:p w14:paraId="5C5E6E85" w14:textId="77777777" w:rsidR="00454E2F" w:rsidRDefault="00A47B46">
            <w:pPr>
              <w:pStyle w:val="TableParagraph"/>
              <w:ind w:left="26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6053" w:type="dxa"/>
            <w:shd w:val="clear" w:color="auto" w:fill="C2D49B"/>
          </w:tcPr>
          <w:p w14:paraId="2DC2D190" w14:textId="77777777" w:rsidR="00454E2F" w:rsidRDefault="00A47B46">
            <w:pPr>
              <w:pStyle w:val="TableParagraph"/>
              <w:ind w:left="23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</w:t>
            </w:r>
          </w:p>
        </w:tc>
        <w:tc>
          <w:tcPr>
            <w:tcW w:w="7765" w:type="dxa"/>
            <w:shd w:val="clear" w:color="auto" w:fill="C2D49B"/>
          </w:tcPr>
          <w:p w14:paraId="25EE54B6" w14:textId="77777777" w:rsidR="00454E2F" w:rsidRDefault="00A47B46">
            <w:pPr>
              <w:pStyle w:val="TableParagraph"/>
              <w:ind w:left="26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0F1E8229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50B756E6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6053" w:type="dxa"/>
            <w:shd w:val="clear" w:color="auto" w:fill="FFCC66"/>
          </w:tcPr>
          <w:p w14:paraId="248D89ED" w14:textId="77777777" w:rsidR="00454E2F" w:rsidRDefault="00A47B46">
            <w:pPr>
              <w:pStyle w:val="TableParagraph"/>
              <w:spacing w:before="0" w:line="210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5" w:type="dxa"/>
            <w:shd w:val="clear" w:color="auto" w:fill="FFCC66"/>
          </w:tcPr>
          <w:p w14:paraId="64F110CD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454E2F" w14:paraId="24B64DD6" w14:textId="77777777">
        <w:trPr>
          <w:trHeight w:val="1269"/>
        </w:trPr>
        <w:tc>
          <w:tcPr>
            <w:tcW w:w="492" w:type="dxa"/>
          </w:tcPr>
          <w:p w14:paraId="207411C6" w14:textId="77777777" w:rsidR="00454E2F" w:rsidRDefault="00A47B46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1FDA9938" w14:textId="77777777" w:rsidR="00454E2F" w:rsidRDefault="00A47B46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 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 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subsidiary (subsidiaries) </w:t>
            </w:r>
            <w:r>
              <w:rPr>
                <w:rFonts w:ascii="Microsoft Sans Serif" w:hAnsi="Microsoft Sans Serif"/>
                <w:w w:val="130"/>
                <w:sz w:val="20"/>
              </w:rPr>
              <w:t xml:space="preserve">– </w:t>
            </w:r>
            <w:r>
              <w:rPr>
                <w:sz w:val="20"/>
              </w:rPr>
              <w:t>consolidated financial statements and separate financial statements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auditor's </w:t>
            </w:r>
            <w:r>
              <w:rPr>
                <w:spacing w:val="-2"/>
                <w:sz w:val="20"/>
              </w:rPr>
              <w:t>report.</w:t>
            </w:r>
          </w:p>
        </w:tc>
        <w:tc>
          <w:tcPr>
            <w:tcW w:w="7765" w:type="dxa"/>
          </w:tcPr>
          <w:p w14:paraId="2034CD57" w14:textId="77777777" w:rsidR="00454E2F" w:rsidRDefault="00A47B46">
            <w:pPr>
              <w:pStyle w:val="TableParagraph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 reporting standards and the laws of the Republic of Kazakhstan on accounting and financial reporting and provided in electronic form in .pdf format and must be a scanned copy of the paper version of these statements</w:t>
            </w:r>
          </w:p>
        </w:tc>
      </w:tr>
    </w:tbl>
    <w:p w14:paraId="00D4CC4F" w14:textId="77777777" w:rsidR="00454E2F" w:rsidRDefault="00454E2F">
      <w:pPr>
        <w:pStyle w:val="a3"/>
        <w:spacing w:before="117"/>
      </w:pPr>
    </w:p>
    <w:p w14:paraId="7EAEA3B3" w14:textId="77777777" w:rsidR="00454E2F" w:rsidRDefault="00A47B46">
      <w:pPr>
        <w:pStyle w:val="a3"/>
        <w:spacing w:before="1"/>
        <w:ind w:left="61" w:right="4"/>
        <w:jc w:val="center"/>
      </w:pPr>
      <w:r>
        <w:t>Table</w:t>
      </w:r>
      <w:r>
        <w:rPr>
          <w:spacing w:val="-14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Periodic</w:t>
      </w:r>
      <w:r>
        <w:rPr>
          <w:spacing w:val="-9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rPr>
          <w:spacing w:val="-2"/>
        </w:rPr>
        <w:t>quarterly</w:t>
      </w:r>
    </w:p>
    <w:p w14:paraId="0CCB024B" w14:textId="77777777" w:rsidR="00454E2F" w:rsidRDefault="00A47B46">
      <w:pPr>
        <w:pStyle w:val="a3"/>
        <w:ind w:left="3396" w:right="3332"/>
        <w:jc w:val="center"/>
      </w:pP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quarter (does not cover clearing participants being banks)</w:t>
      </w:r>
    </w:p>
    <w:p w14:paraId="6323A46D" w14:textId="77777777" w:rsidR="00454E2F" w:rsidRDefault="00454E2F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5"/>
      </w:tblGrid>
      <w:tr w:rsidR="00454E2F" w14:paraId="48FC73BD" w14:textId="77777777">
        <w:trPr>
          <w:trHeight w:val="350"/>
        </w:trPr>
        <w:tc>
          <w:tcPr>
            <w:tcW w:w="492" w:type="dxa"/>
            <w:shd w:val="clear" w:color="auto" w:fill="C2D49B"/>
          </w:tcPr>
          <w:p w14:paraId="6967D7BD" w14:textId="77777777" w:rsidR="00454E2F" w:rsidRDefault="00A47B46">
            <w:pPr>
              <w:pStyle w:val="TableParagraph"/>
              <w:spacing w:before="62"/>
              <w:ind w:left="26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6053" w:type="dxa"/>
            <w:shd w:val="clear" w:color="auto" w:fill="C2D49B"/>
          </w:tcPr>
          <w:p w14:paraId="4FCC6E50" w14:textId="77777777" w:rsidR="00454E2F" w:rsidRDefault="00A47B46">
            <w:pPr>
              <w:pStyle w:val="TableParagraph"/>
              <w:spacing w:before="62"/>
              <w:ind w:left="23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</w:t>
            </w:r>
          </w:p>
        </w:tc>
        <w:tc>
          <w:tcPr>
            <w:tcW w:w="7765" w:type="dxa"/>
            <w:shd w:val="clear" w:color="auto" w:fill="C2D49B"/>
          </w:tcPr>
          <w:p w14:paraId="70B0C82E" w14:textId="77777777" w:rsidR="00454E2F" w:rsidRDefault="00A47B46">
            <w:pPr>
              <w:pStyle w:val="TableParagraph"/>
              <w:spacing w:before="62"/>
              <w:ind w:left="26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25A723F6" w14:textId="77777777">
        <w:trPr>
          <w:trHeight w:val="230"/>
        </w:trPr>
        <w:tc>
          <w:tcPr>
            <w:tcW w:w="492" w:type="dxa"/>
            <w:shd w:val="clear" w:color="auto" w:fill="FFCC66"/>
          </w:tcPr>
          <w:p w14:paraId="17F0EA36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6053" w:type="dxa"/>
            <w:shd w:val="clear" w:color="auto" w:fill="FFCC66"/>
          </w:tcPr>
          <w:p w14:paraId="1055D736" w14:textId="77777777" w:rsidR="00454E2F" w:rsidRDefault="00A47B46">
            <w:pPr>
              <w:pStyle w:val="TableParagraph"/>
              <w:spacing w:before="0" w:line="210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5" w:type="dxa"/>
            <w:shd w:val="clear" w:color="auto" w:fill="FFCC66"/>
          </w:tcPr>
          <w:p w14:paraId="482DF1EE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454E2F" w14:paraId="1040E472" w14:textId="77777777">
        <w:trPr>
          <w:trHeight w:val="1039"/>
        </w:trPr>
        <w:tc>
          <w:tcPr>
            <w:tcW w:w="492" w:type="dxa"/>
          </w:tcPr>
          <w:p w14:paraId="181B4872" w14:textId="77777777" w:rsidR="00454E2F" w:rsidRDefault="00A47B46">
            <w:pPr>
              <w:pStyle w:val="TableParagraph"/>
              <w:spacing w:before="6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69B6FA1B" w14:textId="77777777" w:rsidR="00454E2F" w:rsidRDefault="00A47B46">
            <w:pPr>
              <w:pStyle w:val="TableParagraph"/>
              <w:spacing w:before="60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Interim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reporting quarter (in case of a subsidiary (subsidiaries) </w:t>
            </w:r>
            <w:r>
              <w:rPr>
                <w:rFonts w:ascii="Microsoft Sans Serif" w:hAnsi="Microsoft Sans Serif"/>
                <w:w w:val="130"/>
                <w:sz w:val="20"/>
              </w:rPr>
              <w:t xml:space="preserve">– </w:t>
            </w:r>
            <w:r>
              <w:rPr>
                <w:sz w:val="20"/>
              </w:rPr>
              <w:t>consolidated financial statements and separate financial statements of the clearing participant)</w:t>
            </w:r>
          </w:p>
        </w:tc>
        <w:tc>
          <w:tcPr>
            <w:tcW w:w="7765" w:type="dxa"/>
          </w:tcPr>
          <w:p w14:paraId="2BA5BC98" w14:textId="77777777" w:rsidR="00454E2F" w:rsidRDefault="00A47B46">
            <w:pPr>
              <w:pStyle w:val="TableParagraph"/>
              <w:spacing w:before="60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the Authorized Agency and must consist of reports</w:t>
            </w:r>
          </w:p>
        </w:tc>
      </w:tr>
      <w:tr w:rsidR="00454E2F" w14:paraId="1BD62183" w14:textId="77777777">
        <w:trPr>
          <w:trHeight w:val="580"/>
        </w:trPr>
        <w:tc>
          <w:tcPr>
            <w:tcW w:w="492" w:type="dxa"/>
          </w:tcPr>
          <w:p w14:paraId="248898FF" w14:textId="77777777" w:rsidR="00454E2F" w:rsidRDefault="00A47B46">
            <w:pPr>
              <w:pStyle w:val="TableParagraph"/>
              <w:spacing w:before="62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27622F3A" w14:textId="77777777" w:rsidR="00454E2F" w:rsidRDefault="00A47B46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prudential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 of the first month following the reporting quarter</w:t>
            </w:r>
          </w:p>
        </w:tc>
        <w:tc>
          <w:tcPr>
            <w:tcW w:w="7765" w:type="dxa"/>
          </w:tcPr>
          <w:p w14:paraId="7CBA8D92" w14:textId="77777777" w:rsidR="00454E2F" w:rsidRDefault="00A47B46">
            <w:pPr>
              <w:pStyle w:val="TableParagraph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Authorized Agency and provided electronically in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(.xlsx) format</w:t>
            </w:r>
          </w:p>
        </w:tc>
      </w:tr>
    </w:tbl>
    <w:p w14:paraId="00D061A8" w14:textId="77777777" w:rsidR="00454E2F" w:rsidRDefault="00454E2F">
      <w:pPr>
        <w:pStyle w:val="TableParagraph"/>
        <w:jc w:val="left"/>
        <w:rPr>
          <w:sz w:val="20"/>
        </w:rPr>
        <w:sectPr w:rsidR="00454E2F">
          <w:headerReference w:type="default" r:id="rId7"/>
          <w:footerReference w:type="default" r:id="rId8"/>
          <w:type w:val="continuous"/>
          <w:pgSz w:w="16850" w:h="11920" w:orient="landscape"/>
          <w:pgMar w:top="1100" w:right="1417" w:bottom="1060" w:left="992" w:header="727" w:footer="864" w:gutter="0"/>
          <w:pgNumType w:start="1"/>
          <w:cols w:space="720"/>
        </w:sectPr>
      </w:pPr>
    </w:p>
    <w:p w14:paraId="553F0CF2" w14:textId="77777777" w:rsidR="00454E2F" w:rsidRDefault="00A47B46">
      <w:pPr>
        <w:pStyle w:val="a3"/>
        <w:spacing w:before="220"/>
        <w:ind w:left="61" w:right="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6A8286C7" wp14:editId="2C797D20">
                <wp:simplePos x="0" y="0"/>
                <wp:positionH relativeFrom="page">
                  <wp:posOffset>665480</wp:posOffset>
                </wp:positionH>
                <wp:positionV relativeFrom="paragraph">
                  <wp:posOffset>17906</wp:posOffset>
                </wp:positionV>
                <wp:extent cx="9128760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8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8760" h="18415">
                              <a:moveTo>
                                <a:pt x="91285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9128506" y="18288"/>
                              </a:lnTo>
                              <a:lnTo>
                                <a:pt x="912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1F76" id="Graphic 5" o:spid="_x0000_s1026" style="position:absolute;margin-left:52.4pt;margin-top:1.4pt;width:718.8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" path="m9128506,l,,,18288r9128506,l9128506,xe" fillcolor="gray" stroked="f">
                <v:path arrowok="t"/>
                <w10:wrap anchorx="page"/>
              </v:shape>
            </w:pict>
          </mc:Fallback>
        </mc:AlternateContent>
      </w:r>
      <w:r>
        <w:t>Table</w:t>
      </w:r>
      <w:r>
        <w:rPr>
          <w:spacing w:val="-14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Periodic</w:t>
      </w:r>
      <w:r>
        <w:rPr>
          <w:spacing w:val="-9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rPr>
          <w:spacing w:val="-2"/>
        </w:rPr>
        <w:t>monthly</w:t>
      </w:r>
    </w:p>
    <w:p w14:paraId="6EE0927A" w14:textId="77777777" w:rsidR="00454E2F" w:rsidRDefault="00A47B46">
      <w:pPr>
        <w:pStyle w:val="a3"/>
        <w:spacing w:before="1"/>
        <w:ind w:left="3012" w:right="2948"/>
        <w:jc w:val="center"/>
      </w:pP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clearing participant in the "currency" category being banks</w:t>
      </w:r>
    </w:p>
    <w:p w14:paraId="38605393" w14:textId="77777777" w:rsidR="00454E2F" w:rsidRDefault="00454E2F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53"/>
        <w:gridCol w:w="7765"/>
      </w:tblGrid>
      <w:tr w:rsidR="00454E2F" w14:paraId="6C03AF8A" w14:textId="77777777">
        <w:trPr>
          <w:trHeight w:val="345"/>
        </w:trPr>
        <w:tc>
          <w:tcPr>
            <w:tcW w:w="492" w:type="dxa"/>
            <w:shd w:val="clear" w:color="auto" w:fill="C2D49B"/>
          </w:tcPr>
          <w:p w14:paraId="6272EE9D" w14:textId="77777777" w:rsidR="00454E2F" w:rsidRDefault="00A47B46">
            <w:pPr>
              <w:pStyle w:val="TableParagraph"/>
              <w:ind w:left="26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6053" w:type="dxa"/>
            <w:shd w:val="clear" w:color="auto" w:fill="C2D49B"/>
          </w:tcPr>
          <w:p w14:paraId="6E38F06C" w14:textId="77777777" w:rsidR="00454E2F" w:rsidRDefault="00A47B46">
            <w:pPr>
              <w:pStyle w:val="TableParagraph"/>
              <w:ind w:left="23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</w:t>
            </w:r>
          </w:p>
        </w:tc>
        <w:tc>
          <w:tcPr>
            <w:tcW w:w="7765" w:type="dxa"/>
            <w:shd w:val="clear" w:color="auto" w:fill="C2D49B"/>
          </w:tcPr>
          <w:p w14:paraId="196C54F3" w14:textId="77777777" w:rsidR="00454E2F" w:rsidRDefault="00A47B46">
            <w:pPr>
              <w:pStyle w:val="TableParagraph"/>
              <w:ind w:left="26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1627A3F2" w14:textId="77777777">
        <w:trPr>
          <w:trHeight w:val="229"/>
        </w:trPr>
        <w:tc>
          <w:tcPr>
            <w:tcW w:w="492" w:type="dxa"/>
            <w:shd w:val="clear" w:color="auto" w:fill="FFCC66"/>
          </w:tcPr>
          <w:p w14:paraId="647222FD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6053" w:type="dxa"/>
            <w:shd w:val="clear" w:color="auto" w:fill="FFCC66"/>
          </w:tcPr>
          <w:p w14:paraId="09B52672" w14:textId="77777777" w:rsidR="00454E2F" w:rsidRDefault="00A47B46">
            <w:pPr>
              <w:pStyle w:val="TableParagraph"/>
              <w:spacing w:before="0" w:line="210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7765" w:type="dxa"/>
            <w:shd w:val="clear" w:color="auto" w:fill="FFCC66"/>
          </w:tcPr>
          <w:p w14:paraId="0590916D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454E2F" w14:paraId="00D601EB" w14:textId="77777777">
        <w:trPr>
          <w:trHeight w:val="581"/>
        </w:trPr>
        <w:tc>
          <w:tcPr>
            <w:tcW w:w="492" w:type="dxa"/>
          </w:tcPr>
          <w:p w14:paraId="09C927E0" w14:textId="77777777" w:rsidR="00454E2F" w:rsidRDefault="00A47B46">
            <w:pPr>
              <w:pStyle w:val="TableParagraph"/>
              <w:spacing w:before="59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3" w:type="dxa"/>
          </w:tcPr>
          <w:p w14:paraId="050B6F41" w14:textId="77777777" w:rsidR="00454E2F" w:rsidRDefault="00A47B46">
            <w:pPr>
              <w:pStyle w:val="TableParagraph"/>
              <w:spacing w:before="59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balances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off-balance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first day of the month following the reporting month</w:t>
            </w:r>
          </w:p>
        </w:tc>
        <w:tc>
          <w:tcPr>
            <w:tcW w:w="7765" w:type="dxa"/>
          </w:tcPr>
          <w:p w14:paraId="22B7D0E7" w14:textId="77777777" w:rsidR="00454E2F" w:rsidRDefault="00A47B46">
            <w:pPr>
              <w:pStyle w:val="TableParagraph"/>
              <w:spacing w:before="59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 Agency and submitted in electronic format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(.xlsx)</w:t>
            </w:r>
          </w:p>
        </w:tc>
      </w:tr>
      <w:tr w:rsidR="00454E2F" w14:paraId="72274F7B" w14:textId="77777777">
        <w:trPr>
          <w:trHeight w:val="580"/>
        </w:trPr>
        <w:tc>
          <w:tcPr>
            <w:tcW w:w="492" w:type="dxa"/>
          </w:tcPr>
          <w:p w14:paraId="2D14393D" w14:textId="77777777" w:rsidR="00454E2F" w:rsidRDefault="00A47B46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53" w:type="dxa"/>
          </w:tcPr>
          <w:p w14:paraId="7BE49AB8" w14:textId="77777777" w:rsidR="00454E2F" w:rsidRDefault="00A47B46">
            <w:pPr>
              <w:pStyle w:val="TableParagraph"/>
              <w:spacing w:line="242" w:lineRule="auto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prudential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 of the month following the reporting month</w:t>
            </w:r>
          </w:p>
        </w:tc>
        <w:tc>
          <w:tcPr>
            <w:tcW w:w="7765" w:type="dxa"/>
          </w:tcPr>
          <w:p w14:paraId="0C108E14" w14:textId="77777777" w:rsidR="00454E2F" w:rsidRDefault="00A47B46">
            <w:pPr>
              <w:pStyle w:val="TableParagraph"/>
              <w:spacing w:line="242" w:lineRule="auto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 Agency and submitted in electronic format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(.xlsx)</w:t>
            </w:r>
          </w:p>
        </w:tc>
      </w:tr>
      <w:tr w:rsidR="00454E2F" w14:paraId="3BF6DB06" w14:textId="77777777">
        <w:trPr>
          <w:trHeight w:val="580"/>
        </w:trPr>
        <w:tc>
          <w:tcPr>
            <w:tcW w:w="492" w:type="dxa"/>
          </w:tcPr>
          <w:p w14:paraId="6921270E" w14:textId="77777777" w:rsidR="00454E2F" w:rsidRDefault="00A47B46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053" w:type="dxa"/>
          </w:tcPr>
          <w:p w14:paraId="37E42A37" w14:textId="77777777" w:rsidR="00454E2F" w:rsidRDefault="00A47B46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 day of the month following the reporting month</w:t>
            </w:r>
          </w:p>
        </w:tc>
        <w:tc>
          <w:tcPr>
            <w:tcW w:w="7765" w:type="dxa"/>
          </w:tcPr>
          <w:p w14:paraId="4734498F" w14:textId="77777777" w:rsidR="00454E2F" w:rsidRDefault="00A47B46">
            <w:pPr>
              <w:pStyle w:val="TableParagraph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 Agency and submitted in electronic format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(.xlsx)</w:t>
            </w:r>
          </w:p>
        </w:tc>
      </w:tr>
      <w:tr w:rsidR="00454E2F" w14:paraId="3AD69DB9" w14:textId="77777777">
        <w:trPr>
          <w:trHeight w:val="580"/>
        </w:trPr>
        <w:tc>
          <w:tcPr>
            <w:tcW w:w="492" w:type="dxa"/>
          </w:tcPr>
          <w:p w14:paraId="083D5A7D" w14:textId="77777777" w:rsidR="00454E2F" w:rsidRDefault="00A47B46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053" w:type="dxa"/>
          </w:tcPr>
          <w:p w14:paraId="34C510B4" w14:textId="77777777" w:rsidR="00454E2F" w:rsidRDefault="00A47B46">
            <w:pPr>
              <w:pStyle w:val="TableParagraph"/>
              <w:ind w:right="126"/>
              <w:jc w:val="left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first day of the month following the reporting month</w:t>
            </w:r>
          </w:p>
        </w:tc>
        <w:tc>
          <w:tcPr>
            <w:tcW w:w="7765" w:type="dxa"/>
          </w:tcPr>
          <w:p w14:paraId="071E9213" w14:textId="77777777" w:rsidR="00454E2F" w:rsidRDefault="00A47B46">
            <w:pPr>
              <w:pStyle w:val="TableParagraph"/>
              <w:ind w:left="65" w:right="8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Authorized Agency and submitted in electronic format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 xml:space="preserve"> (.xlsx)</w:t>
            </w:r>
          </w:p>
        </w:tc>
      </w:tr>
    </w:tbl>
    <w:p w14:paraId="566D8C3C" w14:textId="77777777" w:rsidR="00454E2F" w:rsidRDefault="00454E2F">
      <w:pPr>
        <w:pStyle w:val="a3"/>
        <w:spacing w:before="122"/>
      </w:pPr>
    </w:p>
    <w:p w14:paraId="43A9C552" w14:textId="77777777" w:rsidR="00454E2F" w:rsidRDefault="00A47B46">
      <w:pPr>
        <w:pStyle w:val="a3"/>
        <w:ind w:left="6343" w:right="3495" w:hanging="2451"/>
      </w:pPr>
      <w:r>
        <w:t>Table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</w:t>
      </w:r>
      <w:r>
        <w:t>imeframe fixed in this annex</w:t>
      </w:r>
    </w:p>
    <w:p w14:paraId="6303A75D" w14:textId="77777777" w:rsidR="00454E2F" w:rsidRDefault="00454E2F">
      <w:pPr>
        <w:pStyle w:val="a3"/>
        <w:spacing w:before="119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582D077C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1E388D0E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7A8805A2" w14:textId="77777777" w:rsidR="00454E2F" w:rsidRDefault="00A47B46">
            <w:pPr>
              <w:pStyle w:val="TableParagraph"/>
              <w:ind w:left="25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</w:t>
            </w:r>
          </w:p>
        </w:tc>
        <w:tc>
          <w:tcPr>
            <w:tcW w:w="3936" w:type="dxa"/>
            <w:shd w:val="clear" w:color="auto" w:fill="C2D49B"/>
          </w:tcPr>
          <w:p w14:paraId="4F4D16DB" w14:textId="77777777" w:rsidR="00454E2F" w:rsidRDefault="00A47B46">
            <w:pPr>
              <w:pStyle w:val="TableParagraph"/>
              <w:ind w:left="26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Deadline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submission</w:t>
            </w:r>
          </w:p>
        </w:tc>
        <w:tc>
          <w:tcPr>
            <w:tcW w:w="5341" w:type="dxa"/>
            <w:shd w:val="clear" w:color="auto" w:fill="C2D49B"/>
          </w:tcPr>
          <w:p w14:paraId="5B72A4E7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34C969F1" w14:textId="77777777">
        <w:trPr>
          <w:trHeight w:val="229"/>
        </w:trPr>
        <w:tc>
          <w:tcPr>
            <w:tcW w:w="480" w:type="dxa"/>
            <w:shd w:val="clear" w:color="auto" w:fill="FFCC66"/>
          </w:tcPr>
          <w:p w14:paraId="52850A85" w14:textId="77777777" w:rsidR="00454E2F" w:rsidRDefault="00A47B46">
            <w:pPr>
              <w:pStyle w:val="TableParagraph"/>
              <w:spacing w:before="0" w:line="210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54F16E6D" w14:textId="77777777" w:rsidR="00454E2F" w:rsidRDefault="00A47B46">
            <w:pPr>
              <w:pStyle w:val="TableParagraph"/>
              <w:spacing w:before="0" w:line="210" w:lineRule="exact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4D262AD5" w14:textId="77777777" w:rsidR="00454E2F" w:rsidRDefault="00A47B46">
            <w:pPr>
              <w:pStyle w:val="TableParagraph"/>
              <w:spacing w:before="0" w:line="210" w:lineRule="exact"/>
              <w:ind w:left="26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41" w:type="dxa"/>
            <w:shd w:val="clear" w:color="auto" w:fill="FFCC66"/>
          </w:tcPr>
          <w:p w14:paraId="4C46020C" w14:textId="77777777" w:rsidR="00454E2F" w:rsidRDefault="00A47B46">
            <w:pPr>
              <w:pStyle w:val="TableParagraph"/>
              <w:spacing w:before="0" w:line="210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454E2F" w14:paraId="3807720F" w14:textId="77777777">
        <w:trPr>
          <w:trHeight w:val="1500"/>
        </w:trPr>
        <w:tc>
          <w:tcPr>
            <w:tcW w:w="480" w:type="dxa"/>
          </w:tcPr>
          <w:p w14:paraId="2DF20563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96" w:type="dxa"/>
          </w:tcPr>
          <w:p w14:paraId="38C581B4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violation by the clearing 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prudential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 standards and limits established by the authorized agency</w:t>
            </w:r>
          </w:p>
        </w:tc>
        <w:tc>
          <w:tcPr>
            <w:tcW w:w="3936" w:type="dxa"/>
          </w:tcPr>
          <w:p w14:paraId="0C0DAEF6" w14:textId="77777777" w:rsidR="00454E2F" w:rsidRDefault="00A47B46">
            <w:pPr>
              <w:pStyle w:val="TableParagraph"/>
              <w:spacing w:line="242" w:lineRule="auto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occurrence of the violation</w:t>
            </w:r>
          </w:p>
        </w:tc>
        <w:tc>
          <w:tcPr>
            <w:tcW w:w="5341" w:type="dxa"/>
          </w:tcPr>
          <w:p w14:paraId="03FDBB4F" w14:textId="77777777" w:rsidR="00454E2F" w:rsidRDefault="00A47B46">
            <w:pPr>
              <w:pStyle w:val="TableParagraph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violated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(standard, limit)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date of such violation and the actions taken to eliminate it. The letter must be submitted electronically 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scanned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version of this letter.</w:t>
            </w:r>
          </w:p>
        </w:tc>
      </w:tr>
      <w:tr w:rsidR="00454E2F" w14:paraId="24E75B8E" w14:textId="77777777">
        <w:trPr>
          <w:trHeight w:val="1269"/>
        </w:trPr>
        <w:tc>
          <w:tcPr>
            <w:tcW w:w="480" w:type="dxa"/>
          </w:tcPr>
          <w:p w14:paraId="10AF714F" w14:textId="77777777" w:rsidR="00454E2F" w:rsidRDefault="00A47B46">
            <w:pPr>
              <w:pStyle w:val="TableParagraph"/>
              <w:spacing w:before="59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96" w:type="dxa"/>
          </w:tcPr>
          <w:p w14:paraId="359A9E98" w14:textId="77777777" w:rsidR="00454E2F" w:rsidRDefault="00A47B46">
            <w:pPr>
              <w:pStyle w:val="TableParagraph"/>
              <w:spacing w:before="59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</w:t>
            </w:r>
            <w:r>
              <w:rPr>
                <w:sz w:val="20"/>
              </w:rPr>
              <w:t xml:space="preserve">ant on issues of organizing the internal control in terms of ensuring compliance with the international economic </w:t>
            </w:r>
            <w:proofErr w:type="gramStart"/>
            <w:r>
              <w:rPr>
                <w:sz w:val="20"/>
              </w:rPr>
              <w:t>sanctions</w:t>
            </w:r>
            <w:proofErr w:type="gramEnd"/>
            <w:r>
              <w:rPr>
                <w:sz w:val="20"/>
              </w:rPr>
              <w:t xml:space="preserve"> regime</w:t>
            </w:r>
          </w:p>
        </w:tc>
        <w:tc>
          <w:tcPr>
            <w:tcW w:w="3936" w:type="dxa"/>
          </w:tcPr>
          <w:p w14:paraId="07C2FE38" w14:textId="77777777" w:rsidR="00454E2F" w:rsidRDefault="00A47B46">
            <w:pPr>
              <w:pStyle w:val="TableParagraph"/>
              <w:spacing w:before="59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 of receipt by the clearing participant of information and/or documents which confirm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change of data in the previously submitted questionnaire</w:t>
            </w:r>
          </w:p>
        </w:tc>
        <w:tc>
          <w:tcPr>
            <w:tcW w:w="5341" w:type="dxa"/>
          </w:tcPr>
          <w:p w14:paraId="5E9F6B61" w14:textId="77777777" w:rsidR="00454E2F" w:rsidRDefault="00454E2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54E2F" w14:paraId="0163ADB7" w14:textId="77777777">
        <w:trPr>
          <w:trHeight w:val="753"/>
        </w:trPr>
        <w:tc>
          <w:tcPr>
            <w:tcW w:w="480" w:type="dxa"/>
          </w:tcPr>
          <w:p w14:paraId="5AB01EF7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96" w:type="dxa"/>
          </w:tcPr>
          <w:p w14:paraId="31A0D567" w14:textId="77777777" w:rsidR="00454E2F" w:rsidRDefault="00A47B46">
            <w:pPr>
              <w:pStyle w:val="TableParagraph"/>
              <w:spacing w:before="62" w:line="232" w:lineRule="auto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a change (changes, including election)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body of the clearing participant, as well as in the</w:t>
            </w:r>
          </w:p>
        </w:tc>
        <w:tc>
          <w:tcPr>
            <w:tcW w:w="3936" w:type="dxa"/>
          </w:tcPr>
          <w:p w14:paraId="0227AAEF" w14:textId="77777777" w:rsidR="00454E2F" w:rsidRDefault="00A47B46">
            <w:pPr>
              <w:pStyle w:val="TableParagraph"/>
              <w:spacing w:line="242" w:lineRule="auto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day of the relevant decision.</w:t>
            </w:r>
          </w:p>
        </w:tc>
        <w:tc>
          <w:tcPr>
            <w:tcW w:w="5341" w:type="dxa"/>
          </w:tcPr>
          <w:p w14:paraId="46D5567C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680C07B7" w14:textId="77777777" w:rsidR="00454E2F" w:rsidRDefault="00454E2F">
      <w:pPr>
        <w:pStyle w:val="TableParagraph"/>
        <w:jc w:val="left"/>
        <w:rPr>
          <w:sz w:val="20"/>
        </w:rPr>
        <w:sectPr w:rsidR="00454E2F">
          <w:pgSz w:w="16850" w:h="11920" w:orient="landscape"/>
          <w:pgMar w:top="1100" w:right="1417" w:bottom="1060" w:left="992" w:header="727" w:footer="864" w:gutter="0"/>
          <w:cols w:space="720"/>
        </w:sectPr>
      </w:pPr>
    </w:p>
    <w:p w14:paraId="3090E733" w14:textId="77777777" w:rsidR="00454E2F" w:rsidRDefault="00A47B46">
      <w:pPr>
        <w:pStyle w:val="a3"/>
        <w:spacing w:before="19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BC1FFA1" wp14:editId="6C789682">
                <wp:simplePos x="0" y="0"/>
                <wp:positionH relativeFrom="page">
                  <wp:posOffset>665480</wp:posOffset>
                </wp:positionH>
                <wp:positionV relativeFrom="page">
                  <wp:posOffset>728344</wp:posOffset>
                </wp:positionV>
                <wp:extent cx="9128760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8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8760" h="18415">
                              <a:moveTo>
                                <a:pt x="91285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9128506" y="18288"/>
                              </a:lnTo>
                              <a:lnTo>
                                <a:pt x="912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9857" id="Graphic 6" o:spid="_x0000_s1026" style="position:absolute;margin-left:52.4pt;margin-top:57.35pt;width:718.8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" path="m9128506,l,,,18288r9128506,l9128506,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4FA9DE00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42026E29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7249048A" w14:textId="77777777" w:rsidR="00454E2F" w:rsidRDefault="00A47B46">
            <w:pPr>
              <w:pStyle w:val="TableParagraph"/>
              <w:ind w:left="25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</w:t>
            </w:r>
          </w:p>
        </w:tc>
        <w:tc>
          <w:tcPr>
            <w:tcW w:w="3936" w:type="dxa"/>
            <w:shd w:val="clear" w:color="auto" w:fill="C2D49B"/>
          </w:tcPr>
          <w:p w14:paraId="764026AE" w14:textId="77777777" w:rsidR="00454E2F" w:rsidRDefault="00A47B46">
            <w:pPr>
              <w:pStyle w:val="TableParagraph"/>
              <w:ind w:left="26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Deadline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submission</w:t>
            </w:r>
          </w:p>
        </w:tc>
        <w:tc>
          <w:tcPr>
            <w:tcW w:w="5341" w:type="dxa"/>
            <w:shd w:val="clear" w:color="auto" w:fill="C2D49B"/>
          </w:tcPr>
          <w:p w14:paraId="1618C77E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0DD978CE" w14:textId="77777777">
        <w:trPr>
          <w:trHeight w:val="227"/>
        </w:trPr>
        <w:tc>
          <w:tcPr>
            <w:tcW w:w="480" w:type="dxa"/>
            <w:shd w:val="clear" w:color="auto" w:fill="FFCC66"/>
          </w:tcPr>
          <w:p w14:paraId="42B68CCD" w14:textId="77777777" w:rsidR="00454E2F" w:rsidRDefault="00A47B46">
            <w:pPr>
              <w:pStyle w:val="TableParagraph"/>
              <w:spacing w:before="0" w:line="208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70447667" w14:textId="77777777" w:rsidR="00454E2F" w:rsidRDefault="00A47B46">
            <w:pPr>
              <w:pStyle w:val="TableParagraph"/>
              <w:spacing w:before="0" w:line="208" w:lineRule="exact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0D7F36C5" w14:textId="77777777" w:rsidR="00454E2F" w:rsidRDefault="00A47B46">
            <w:pPr>
              <w:pStyle w:val="TableParagraph"/>
              <w:spacing w:before="0" w:line="208" w:lineRule="exact"/>
              <w:ind w:left="26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341" w:type="dxa"/>
            <w:shd w:val="clear" w:color="auto" w:fill="FFCC66"/>
          </w:tcPr>
          <w:p w14:paraId="6464E607" w14:textId="77777777" w:rsidR="00454E2F" w:rsidRDefault="00A47B46">
            <w:pPr>
              <w:pStyle w:val="TableParagraph"/>
              <w:spacing w:before="0" w:line="208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454E2F" w14:paraId="0D521737" w14:textId="77777777">
        <w:trPr>
          <w:trHeight w:val="3110"/>
        </w:trPr>
        <w:tc>
          <w:tcPr>
            <w:tcW w:w="480" w:type="dxa"/>
          </w:tcPr>
          <w:p w14:paraId="6AFC3DA4" w14:textId="77777777" w:rsidR="00454E2F" w:rsidRDefault="00454E2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</w:tcPr>
          <w:p w14:paraId="69D5AF5E" w14:textId="77777777" w:rsidR="00454E2F" w:rsidRDefault="00A47B46">
            <w:pPr>
              <w:pStyle w:val="TableParagraph"/>
              <w:spacing w:before="0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indicating the composition of the relevant body of the clearing participant</w:t>
            </w:r>
          </w:p>
        </w:tc>
        <w:tc>
          <w:tcPr>
            <w:tcW w:w="3936" w:type="dxa"/>
          </w:tcPr>
          <w:p w14:paraId="45B58D7A" w14:textId="77777777" w:rsidR="00454E2F" w:rsidRDefault="00A47B46">
            <w:pPr>
              <w:pStyle w:val="TableParagraph"/>
              <w:spacing w:before="0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If the clearing participant is a legal entity, 50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number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shares or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paid authorized capital of which belongs to the state, the Nation</w:t>
            </w:r>
            <w:r>
              <w:rPr>
                <w:sz w:val="20"/>
              </w:rPr>
              <w:t>al Bank of the Republic of Kazakhstan, a national holding or a national management holding, the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this 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provided to the Clearing Centre as it is prepared, but no later than 10 business days after the</w:t>
            </w:r>
            <w:r>
              <w:rPr>
                <w:sz w:val="20"/>
              </w:rPr>
              <w:t xml:space="preserve"> date of the relevant decision</w:t>
            </w:r>
          </w:p>
        </w:tc>
        <w:tc>
          <w:tcPr>
            <w:tcW w:w="5341" w:type="dxa"/>
          </w:tcPr>
          <w:p w14:paraId="6101637A" w14:textId="77777777" w:rsidR="00454E2F" w:rsidRDefault="00454E2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54E2F" w14:paraId="25529065" w14:textId="77777777">
        <w:trPr>
          <w:trHeight w:val="1101"/>
        </w:trPr>
        <w:tc>
          <w:tcPr>
            <w:tcW w:w="480" w:type="dxa"/>
          </w:tcPr>
          <w:p w14:paraId="21514EEE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496" w:type="dxa"/>
          </w:tcPr>
          <w:p w14:paraId="474DD1E8" w14:textId="77777777" w:rsidR="00454E2F" w:rsidRDefault="00A47B46">
            <w:pPr>
              <w:pStyle w:val="TableParagraph"/>
              <w:ind w:right="564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registered 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clearing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3936" w:type="dxa"/>
          </w:tcPr>
          <w:p w14:paraId="0F7A9C22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day of the change</w:t>
            </w:r>
          </w:p>
        </w:tc>
        <w:tc>
          <w:tcPr>
            <w:tcW w:w="5341" w:type="dxa"/>
          </w:tcPr>
          <w:p w14:paraId="6DC47893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61DF5146" w14:textId="77777777">
        <w:trPr>
          <w:trHeight w:val="1730"/>
        </w:trPr>
        <w:tc>
          <w:tcPr>
            <w:tcW w:w="480" w:type="dxa"/>
          </w:tcPr>
          <w:p w14:paraId="6B7A493B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96" w:type="dxa"/>
          </w:tcPr>
          <w:p w14:paraId="4D5854C5" w14:textId="77777777" w:rsidR="00454E2F" w:rsidRDefault="00A47B46">
            <w:pPr>
              <w:pStyle w:val="TableParagraph"/>
              <w:ind w:right="725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affiliates 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 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 following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</w:p>
        </w:tc>
        <w:tc>
          <w:tcPr>
            <w:tcW w:w="3936" w:type="dxa"/>
          </w:tcPr>
          <w:p w14:paraId="50B8D89D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Quarterly, but no later than the last calendar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following the last lapsed calendar quarter</w:t>
            </w:r>
          </w:p>
        </w:tc>
        <w:tc>
          <w:tcPr>
            <w:tcW w:w="5341" w:type="dxa"/>
          </w:tcPr>
          <w:p w14:paraId="5E5AF113" w14:textId="77777777" w:rsidR="00454E2F" w:rsidRDefault="00A47B46">
            <w:pPr>
              <w:pStyle w:val="TableParagraph"/>
              <w:ind w:right="97"/>
              <w:jc w:val="lef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form established by the Authorized Agency for joint stock companies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affiliates on the Internet resource of the f</w:t>
            </w:r>
            <w:r>
              <w:rPr>
                <w:sz w:val="20"/>
              </w:rPr>
              <w:t xml:space="preserve">inancial reporting depository </w:t>
            </w:r>
            <w:r>
              <w:rPr>
                <w:rFonts w:ascii="Arial"/>
                <w:i/>
                <w:color w:val="0000FF"/>
                <w:sz w:val="20"/>
              </w:rPr>
              <w:t>(text of this line was changed following a decision of the Board of Directors of the Clearing Centre dated August 1, 2024)</w:t>
            </w:r>
          </w:p>
        </w:tc>
      </w:tr>
    </w:tbl>
    <w:p w14:paraId="4F3DCF6F" w14:textId="77777777" w:rsidR="00454E2F" w:rsidRDefault="00454E2F">
      <w:pPr>
        <w:pStyle w:val="TableParagraph"/>
        <w:jc w:val="left"/>
        <w:rPr>
          <w:rFonts w:ascii="Arial"/>
          <w:i/>
          <w:sz w:val="20"/>
        </w:rPr>
        <w:sectPr w:rsidR="00454E2F">
          <w:pgSz w:w="16850" w:h="11920" w:orient="landscape"/>
          <w:pgMar w:top="1100" w:right="1417" w:bottom="1060" w:left="992" w:header="727" w:footer="864" w:gutter="0"/>
          <w:cols w:space="720"/>
        </w:sectPr>
      </w:pPr>
    </w:p>
    <w:p w14:paraId="114BA979" w14:textId="77777777" w:rsidR="00454E2F" w:rsidRDefault="00A47B46">
      <w:pPr>
        <w:pStyle w:val="a3"/>
        <w:spacing w:before="220"/>
        <w:ind w:left="4793" w:right="2889" w:hanging="138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6932DCF4" wp14:editId="5F5373DA">
                <wp:simplePos x="0" y="0"/>
                <wp:positionH relativeFrom="page">
                  <wp:posOffset>665480</wp:posOffset>
                </wp:positionH>
                <wp:positionV relativeFrom="paragraph">
                  <wp:posOffset>17906</wp:posOffset>
                </wp:positionV>
                <wp:extent cx="9128760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87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8760" h="18415">
                              <a:moveTo>
                                <a:pt x="91285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9128506" y="18288"/>
                              </a:lnTo>
                              <a:lnTo>
                                <a:pt x="9128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955E" id="Graphic 7" o:spid="_x0000_s1026" style="position:absolute;margin-left:52.4pt;margin-top:1.4pt;width:718.8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" path="m9128506,l,,,18288r9128506,l9128506,xe" fillcolor="gray" stroked="f">
                <v:path arrowok="t"/>
                <w10:wrap anchorx="page"/>
              </v:shape>
            </w:pict>
          </mc:Fallback>
        </mc:AlternateContent>
      </w:r>
      <w:r>
        <w:t>Table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clearing</w:t>
      </w:r>
      <w:r>
        <w:rPr>
          <w:spacing w:val="-7"/>
        </w:rPr>
        <w:t xml:space="preserve"> </w:t>
      </w:r>
      <w:r>
        <w:t>participants within 10 business days after the event takes place.</w:t>
      </w:r>
    </w:p>
    <w:p w14:paraId="1EB139C3" w14:textId="77777777" w:rsidR="00454E2F" w:rsidRDefault="00454E2F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4932379C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1001A72A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2A76A803" w14:textId="77777777" w:rsidR="00454E2F" w:rsidRDefault="00A47B46">
            <w:pPr>
              <w:pStyle w:val="TableParagraph"/>
              <w:ind w:left="25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Document/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information</w:t>
            </w:r>
          </w:p>
        </w:tc>
        <w:tc>
          <w:tcPr>
            <w:tcW w:w="3936" w:type="dxa"/>
            <w:shd w:val="clear" w:color="auto" w:fill="C2D49B"/>
          </w:tcPr>
          <w:p w14:paraId="251845F2" w14:textId="77777777" w:rsidR="00454E2F" w:rsidRDefault="00A47B46">
            <w:pPr>
              <w:pStyle w:val="TableParagraph"/>
              <w:ind w:left="26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occurrence</w:t>
            </w:r>
          </w:p>
        </w:tc>
        <w:tc>
          <w:tcPr>
            <w:tcW w:w="5341" w:type="dxa"/>
            <w:shd w:val="clear" w:color="auto" w:fill="C2D49B"/>
          </w:tcPr>
          <w:p w14:paraId="2F401A00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57E57E4F" w14:textId="77777777">
        <w:trPr>
          <w:trHeight w:val="225"/>
        </w:trPr>
        <w:tc>
          <w:tcPr>
            <w:tcW w:w="480" w:type="dxa"/>
            <w:shd w:val="clear" w:color="auto" w:fill="FFCC66"/>
          </w:tcPr>
          <w:p w14:paraId="268C2BB2" w14:textId="77777777" w:rsidR="00454E2F" w:rsidRDefault="00A47B46">
            <w:pPr>
              <w:pStyle w:val="TableParagraph"/>
              <w:spacing w:before="0" w:line="205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6A752533" w14:textId="77777777" w:rsidR="00454E2F" w:rsidRDefault="00A47B46">
            <w:pPr>
              <w:pStyle w:val="TableParagraph"/>
              <w:spacing w:before="0" w:line="205" w:lineRule="exact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2B21180E" w14:textId="77777777" w:rsidR="00454E2F" w:rsidRDefault="00A47B46">
            <w:pPr>
              <w:pStyle w:val="TableParagraph"/>
              <w:spacing w:before="0" w:line="205" w:lineRule="exact"/>
              <w:ind w:left="26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5341" w:type="dxa"/>
            <w:shd w:val="clear" w:color="auto" w:fill="FFCC66"/>
          </w:tcPr>
          <w:p w14:paraId="2FA49499" w14:textId="77777777" w:rsidR="00454E2F" w:rsidRDefault="00A47B46">
            <w:pPr>
              <w:pStyle w:val="TableParagraph"/>
              <w:spacing w:before="0" w:line="205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454E2F" w14:paraId="365BF21F" w14:textId="77777777">
        <w:trPr>
          <w:trHeight w:val="2143"/>
        </w:trPr>
        <w:tc>
          <w:tcPr>
            <w:tcW w:w="480" w:type="dxa"/>
          </w:tcPr>
          <w:p w14:paraId="1A2B768A" w14:textId="77777777" w:rsidR="00454E2F" w:rsidRDefault="00A47B46">
            <w:pPr>
              <w:pStyle w:val="TableParagraph"/>
              <w:spacing w:before="62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496" w:type="dxa"/>
          </w:tcPr>
          <w:p w14:paraId="106F5DCF" w14:textId="77777777" w:rsidR="00454E2F" w:rsidRDefault="00A47B46">
            <w:pPr>
              <w:pStyle w:val="TableParagraph"/>
              <w:spacing w:line="242" w:lineRule="auto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(re)registration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the clearing participant</w:t>
            </w:r>
          </w:p>
        </w:tc>
        <w:tc>
          <w:tcPr>
            <w:tcW w:w="3936" w:type="dxa"/>
          </w:tcPr>
          <w:p w14:paraId="1B6E813A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participant of the certificate (statement) of state re- </w:t>
            </w:r>
            <w:r>
              <w:rPr>
                <w:spacing w:val="-2"/>
                <w:sz w:val="20"/>
              </w:rPr>
              <w:t>registration</w:t>
            </w:r>
          </w:p>
        </w:tc>
        <w:tc>
          <w:tcPr>
            <w:tcW w:w="5341" w:type="dxa"/>
          </w:tcPr>
          <w:p w14:paraId="79605C4B" w14:textId="77777777" w:rsidR="00454E2F" w:rsidRDefault="00A47B46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  <w:p w14:paraId="00C19B5E" w14:textId="77777777" w:rsidR="00454E2F" w:rsidRDefault="00A47B46">
            <w:pPr>
              <w:pStyle w:val="TableParagraph"/>
              <w:spacing w:before="58"/>
              <w:jc w:val="left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laws.</w:t>
            </w:r>
          </w:p>
          <w:p w14:paraId="1E720AD7" w14:textId="77777777" w:rsidR="00454E2F" w:rsidRDefault="00A47B46">
            <w:pPr>
              <w:pStyle w:val="TableParagraph"/>
              <w:spacing w:before="61"/>
              <w:ind w:left="96" w:right="165" w:hanging="34"/>
              <w:jc w:val="left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notarized </w:t>
            </w:r>
            <w:r>
              <w:rPr>
                <w:spacing w:val="-4"/>
                <w:sz w:val="20"/>
              </w:rPr>
              <w:t>copy.</w:t>
            </w:r>
          </w:p>
          <w:p w14:paraId="18169B99" w14:textId="77777777" w:rsidR="00454E2F" w:rsidRDefault="00A47B46">
            <w:pPr>
              <w:pStyle w:val="TableParagraph"/>
              <w:spacing w:before="60"/>
              <w:ind w:left="96" w:right="97" w:hanging="34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notarization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 not required if it is possible to verify authenticity of the document through the Internet resource of the authority that issued this electronic document</w:t>
            </w:r>
          </w:p>
        </w:tc>
      </w:tr>
      <w:tr w:rsidR="00454E2F" w14:paraId="357425E3" w14:textId="77777777">
        <w:trPr>
          <w:trHeight w:val="1267"/>
        </w:trPr>
        <w:tc>
          <w:tcPr>
            <w:tcW w:w="480" w:type="dxa"/>
          </w:tcPr>
          <w:p w14:paraId="00644D92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96" w:type="dxa"/>
          </w:tcPr>
          <w:p w14:paraId="23007B9C" w14:textId="77777777" w:rsidR="00454E2F" w:rsidRDefault="00A47B46">
            <w:pPr>
              <w:pStyle w:val="TableParagraph"/>
              <w:ind w:right="125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compulsory liquidation or reorganization of the clearing participant,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compulsory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liquidation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reorganization of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subsidiaries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related </w:t>
            </w:r>
            <w:r>
              <w:rPr>
                <w:spacing w:val="-2"/>
                <w:sz w:val="20"/>
              </w:rPr>
              <w:t>entities</w:t>
            </w:r>
          </w:p>
        </w:tc>
        <w:tc>
          <w:tcPr>
            <w:tcW w:w="3936" w:type="dxa"/>
          </w:tcPr>
          <w:p w14:paraId="6492D189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 court decision</w:t>
            </w:r>
          </w:p>
        </w:tc>
        <w:tc>
          <w:tcPr>
            <w:tcW w:w="5341" w:type="dxa"/>
          </w:tcPr>
          <w:p w14:paraId="6F7D5008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2F258FC9" w14:textId="77777777">
        <w:trPr>
          <w:trHeight w:val="813"/>
        </w:trPr>
        <w:tc>
          <w:tcPr>
            <w:tcW w:w="480" w:type="dxa"/>
          </w:tcPr>
          <w:p w14:paraId="43DE4D5B" w14:textId="77777777" w:rsidR="00454E2F" w:rsidRDefault="00A47B46">
            <w:pPr>
              <w:pStyle w:val="TableParagraph"/>
              <w:spacing w:before="62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96" w:type="dxa"/>
          </w:tcPr>
          <w:p w14:paraId="424A785F" w14:textId="77777777" w:rsidR="00454E2F" w:rsidRDefault="00A47B46">
            <w:pPr>
              <w:pStyle w:val="TableParagraph"/>
              <w:spacing w:before="59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general 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shareholder of the clearing participant</w:t>
            </w:r>
          </w:p>
        </w:tc>
        <w:tc>
          <w:tcPr>
            <w:tcW w:w="3936" w:type="dxa"/>
          </w:tcPr>
          <w:p w14:paraId="3DF8A5F6" w14:textId="77777777" w:rsidR="00454E2F" w:rsidRDefault="00A47B46">
            <w:pPr>
              <w:pStyle w:val="TableParagraph"/>
              <w:spacing w:before="59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general meeting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shareholders (participants) or the sole shareholder (participant)</w:t>
            </w:r>
          </w:p>
        </w:tc>
        <w:tc>
          <w:tcPr>
            <w:tcW w:w="5341" w:type="dxa"/>
          </w:tcPr>
          <w:p w14:paraId="070392DB" w14:textId="77777777" w:rsidR="00454E2F" w:rsidRDefault="00A47B46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6D489966" w14:textId="77777777">
        <w:trPr>
          <w:trHeight w:val="1497"/>
        </w:trPr>
        <w:tc>
          <w:tcPr>
            <w:tcW w:w="480" w:type="dxa"/>
          </w:tcPr>
          <w:p w14:paraId="4F09DCA6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496" w:type="dxa"/>
          </w:tcPr>
          <w:p w14:paraId="4862A2D9" w14:textId="77777777" w:rsidR="00454E2F" w:rsidRDefault="00A47B46">
            <w:pPr>
              <w:pStyle w:val="TableParagraph"/>
              <w:ind w:right="125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the clearing participant, and/or on a change in the composition of shareholders holding 10 and more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voting shares (interests) of the clearing participant</w:t>
            </w:r>
          </w:p>
        </w:tc>
        <w:tc>
          <w:tcPr>
            <w:tcW w:w="3936" w:type="dxa"/>
          </w:tcPr>
          <w:p w14:paraId="0B0E30CF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 which confirm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registration of changes in</w:t>
            </w:r>
            <w:r>
              <w:rPr>
                <w:sz w:val="20"/>
              </w:rPr>
              <w:t xml:space="preserve"> the system of registers of securities holders or the accounting system of nominal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Business Identification Numbers</w:t>
            </w:r>
          </w:p>
        </w:tc>
        <w:tc>
          <w:tcPr>
            <w:tcW w:w="5341" w:type="dxa"/>
          </w:tcPr>
          <w:p w14:paraId="3A731DBC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1531D1AC" w14:textId="77777777" w:rsidR="00454E2F" w:rsidRDefault="00454E2F">
      <w:pPr>
        <w:pStyle w:val="TableParagraph"/>
        <w:jc w:val="left"/>
        <w:rPr>
          <w:sz w:val="20"/>
        </w:rPr>
        <w:sectPr w:rsidR="00454E2F">
          <w:pgSz w:w="16850" w:h="11920" w:orient="landscape"/>
          <w:pgMar w:top="1100" w:right="1417" w:bottom="1060" w:left="992" w:header="727" w:footer="864" w:gutter="0"/>
          <w:cols w:space="720"/>
        </w:sectPr>
      </w:pPr>
    </w:p>
    <w:p w14:paraId="33457174" w14:textId="77777777" w:rsidR="00454E2F" w:rsidRDefault="00454E2F">
      <w:pPr>
        <w:pStyle w:val="a3"/>
        <w:spacing w:before="135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555985A6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0A1E2AF0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4261EAB7" w14:textId="77777777" w:rsidR="00454E2F" w:rsidRDefault="00A47B46">
            <w:pPr>
              <w:pStyle w:val="TableParagraph"/>
              <w:ind w:left="25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Document/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information</w:t>
            </w:r>
          </w:p>
        </w:tc>
        <w:tc>
          <w:tcPr>
            <w:tcW w:w="3936" w:type="dxa"/>
            <w:shd w:val="clear" w:color="auto" w:fill="C2D49B"/>
          </w:tcPr>
          <w:p w14:paraId="41764ACB" w14:textId="77777777" w:rsidR="00454E2F" w:rsidRDefault="00A47B46">
            <w:pPr>
              <w:pStyle w:val="TableParagraph"/>
              <w:ind w:left="26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occurrence</w:t>
            </w:r>
          </w:p>
        </w:tc>
        <w:tc>
          <w:tcPr>
            <w:tcW w:w="5341" w:type="dxa"/>
            <w:shd w:val="clear" w:color="auto" w:fill="C2D49B"/>
          </w:tcPr>
          <w:p w14:paraId="72201F31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3E3C6356" w14:textId="77777777">
        <w:trPr>
          <w:trHeight w:val="227"/>
        </w:trPr>
        <w:tc>
          <w:tcPr>
            <w:tcW w:w="480" w:type="dxa"/>
            <w:shd w:val="clear" w:color="auto" w:fill="FFCC66"/>
          </w:tcPr>
          <w:p w14:paraId="66690C0A" w14:textId="77777777" w:rsidR="00454E2F" w:rsidRDefault="00A47B46">
            <w:pPr>
              <w:pStyle w:val="TableParagraph"/>
              <w:spacing w:before="0" w:line="208" w:lineRule="exact"/>
              <w:ind w:left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66FFDA8F" w14:textId="77777777" w:rsidR="00454E2F" w:rsidRDefault="00A47B46">
            <w:pPr>
              <w:pStyle w:val="TableParagraph"/>
              <w:spacing w:before="0" w:line="208" w:lineRule="exact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0070949E" w14:textId="77777777" w:rsidR="00454E2F" w:rsidRDefault="00A47B46">
            <w:pPr>
              <w:pStyle w:val="TableParagraph"/>
              <w:spacing w:before="0" w:line="208" w:lineRule="exact"/>
              <w:ind w:left="26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5341" w:type="dxa"/>
            <w:shd w:val="clear" w:color="auto" w:fill="FFCC66"/>
          </w:tcPr>
          <w:p w14:paraId="7A021DC1" w14:textId="77777777" w:rsidR="00454E2F" w:rsidRDefault="00A47B46">
            <w:pPr>
              <w:pStyle w:val="TableParagraph"/>
              <w:spacing w:before="0" w:line="208" w:lineRule="exact"/>
              <w:ind w:left="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454E2F" w14:paraId="3A4424BC" w14:textId="77777777">
        <w:trPr>
          <w:trHeight w:val="3811"/>
        </w:trPr>
        <w:tc>
          <w:tcPr>
            <w:tcW w:w="480" w:type="dxa"/>
          </w:tcPr>
          <w:p w14:paraId="2DBBA0C0" w14:textId="77777777" w:rsidR="00454E2F" w:rsidRDefault="00A47B46">
            <w:pPr>
              <w:pStyle w:val="TableParagraph"/>
              <w:spacing w:before="59"/>
              <w:ind w:left="23" w:right="16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496" w:type="dxa"/>
          </w:tcPr>
          <w:p w14:paraId="1212BCAC" w14:textId="77777777" w:rsidR="00454E2F" w:rsidRDefault="00A47B46">
            <w:pPr>
              <w:pStyle w:val="TableParagraph"/>
              <w:ind w:right="779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directors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relevant body of the clearing participant:</w:t>
            </w:r>
          </w:p>
          <w:p w14:paraId="73DCBA91" w14:textId="77777777" w:rsidR="00454E2F" w:rsidRDefault="00A47B4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61"/>
              <w:ind w:right="117" w:firstLine="0"/>
              <w:jc w:val="left"/>
              <w:rPr>
                <w:sz w:val="20"/>
              </w:rPr>
            </w:pPr>
            <w:r>
              <w:rPr>
                <w:sz w:val="20"/>
              </w:rPr>
              <w:t>convening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extraordinary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general meeting of shareholders;</w:t>
            </w:r>
          </w:p>
          <w:p w14:paraId="75EE53B2" w14:textId="77777777" w:rsidR="00454E2F" w:rsidRDefault="00A47B4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64"/>
              <w:ind w:right="84" w:firstLine="0"/>
              <w:jc w:val="left"/>
              <w:rPr>
                <w:sz w:val="20"/>
              </w:rPr>
            </w:pPr>
            <w:r>
              <w:rPr>
                <w:sz w:val="20"/>
              </w:rPr>
              <w:t>placement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(sale)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shares being placed (sold) within the number of declared shares, the method and price of their placement (sale);</w:t>
            </w:r>
          </w:p>
          <w:p w14:paraId="530DB9CA" w14:textId="77777777" w:rsidR="00454E2F" w:rsidRDefault="00A47B46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ind w:right="332" w:firstLine="0"/>
              <w:jc w:val="left"/>
              <w:rPr>
                <w:sz w:val="20"/>
              </w:rPr>
            </w:pPr>
            <w:r>
              <w:rPr>
                <w:sz w:val="20"/>
              </w:rPr>
              <w:t>redemption of placed shares by the clearing participant, if the number of shares being redeemed exceeds one percent of the total number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r>
              <w:rPr>
                <w:spacing w:val="-2"/>
                <w:sz w:val="20"/>
              </w:rPr>
              <w:t>redemption;</w:t>
            </w:r>
          </w:p>
          <w:p w14:paraId="509D6A66" w14:textId="77777777" w:rsidR="00454E2F" w:rsidRDefault="00A47B46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62"/>
              <w:ind w:left="181" w:hanging="119"/>
              <w:jc w:val="left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bonds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derivative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securities</w:t>
            </w:r>
          </w:p>
        </w:tc>
        <w:tc>
          <w:tcPr>
            <w:tcW w:w="3936" w:type="dxa"/>
          </w:tcPr>
          <w:p w14:paraId="4207BA19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directors of the clearing participant or the relevant body of the clearing participant authorized to make the decision.</w:t>
            </w:r>
          </w:p>
        </w:tc>
        <w:tc>
          <w:tcPr>
            <w:tcW w:w="5341" w:type="dxa"/>
          </w:tcPr>
          <w:p w14:paraId="3D7B3244" w14:textId="77777777" w:rsidR="00454E2F" w:rsidRDefault="00A47B46">
            <w:pPr>
              <w:pStyle w:val="TableParagraph"/>
              <w:spacing w:before="59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3A4A684D" w14:textId="77777777">
        <w:trPr>
          <w:trHeight w:val="1789"/>
        </w:trPr>
        <w:tc>
          <w:tcPr>
            <w:tcW w:w="480" w:type="dxa"/>
          </w:tcPr>
          <w:p w14:paraId="63420574" w14:textId="77777777" w:rsidR="00454E2F" w:rsidRDefault="00A47B46">
            <w:pPr>
              <w:pStyle w:val="TableParagraph"/>
              <w:ind w:left="23" w:right="16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96" w:type="dxa"/>
          </w:tcPr>
          <w:p w14:paraId="76D82614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occurrence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an extraordinary nature, as a result of which property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destroyed book value of which amounted to 10 and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assets of the clearing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3936" w:type="dxa"/>
          </w:tcPr>
          <w:p w14:paraId="5D39BF88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occurrence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 extraordinary</w:t>
            </w:r>
            <w:r>
              <w:rPr>
                <w:sz w:val="20"/>
              </w:rPr>
              <w:t xml:space="preserve"> nature</w:t>
            </w:r>
          </w:p>
        </w:tc>
        <w:tc>
          <w:tcPr>
            <w:tcW w:w="5341" w:type="dxa"/>
          </w:tcPr>
          <w:p w14:paraId="0B759E66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5390231E" w14:textId="77777777" w:rsidR="00454E2F" w:rsidRDefault="00454E2F">
      <w:pPr>
        <w:pStyle w:val="TableParagraph"/>
        <w:jc w:val="left"/>
        <w:rPr>
          <w:sz w:val="20"/>
        </w:rPr>
        <w:sectPr w:rsidR="00454E2F">
          <w:headerReference w:type="default" r:id="rId9"/>
          <w:footerReference w:type="default" r:id="rId10"/>
          <w:pgSz w:w="16850" w:h="11920" w:orient="landscape"/>
          <w:pgMar w:top="1160" w:right="1417" w:bottom="1060" w:left="992" w:header="727" w:footer="864" w:gutter="0"/>
          <w:cols w:space="720"/>
        </w:sectPr>
      </w:pPr>
    </w:p>
    <w:p w14:paraId="5BA02B3C" w14:textId="77777777" w:rsidR="00454E2F" w:rsidRDefault="00454E2F">
      <w:pPr>
        <w:pStyle w:val="a3"/>
        <w:spacing w:before="135"/>
      </w:pPr>
    </w:p>
    <w:p w14:paraId="2AA787DF" w14:textId="77777777" w:rsidR="00454E2F" w:rsidRDefault="00A47B46">
      <w:pPr>
        <w:pStyle w:val="a3"/>
        <w:ind w:left="4687" w:right="2889" w:hanging="1273"/>
      </w:pPr>
      <w:r>
        <w:t>Table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clearing</w:t>
      </w:r>
      <w:r>
        <w:rPr>
          <w:spacing w:val="-6"/>
        </w:rPr>
        <w:t xml:space="preserve"> </w:t>
      </w:r>
      <w:r>
        <w:t>participants within three business days after the event takes place</w:t>
      </w:r>
    </w:p>
    <w:p w14:paraId="78143F23" w14:textId="77777777" w:rsidR="00454E2F" w:rsidRDefault="00454E2F">
      <w:pPr>
        <w:pStyle w:val="a3"/>
        <w:spacing w:before="3" w:after="1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053201E5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3BC72CB5" w14:textId="77777777" w:rsidR="00454E2F" w:rsidRDefault="00A47B46">
            <w:pPr>
              <w:pStyle w:val="TableParagraph"/>
              <w:spacing w:before="62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630AF37E" w14:textId="77777777" w:rsidR="00454E2F" w:rsidRDefault="00A47B46">
            <w:pPr>
              <w:pStyle w:val="TableParagraph"/>
              <w:spacing w:before="62"/>
              <w:ind w:left="25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Document/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information</w:t>
            </w:r>
          </w:p>
        </w:tc>
        <w:tc>
          <w:tcPr>
            <w:tcW w:w="3936" w:type="dxa"/>
            <w:shd w:val="clear" w:color="auto" w:fill="C2D49B"/>
          </w:tcPr>
          <w:p w14:paraId="362C1D83" w14:textId="77777777" w:rsidR="00454E2F" w:rsidRDefault="00A47B46">
            <w:pPr>
              <w:pStyle w:val="TableParagraph"/>
              <w:spacing w:before="62"/>
              <w:ind w:left="26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occurrence</w:t>
            </w:r>
          </w:p>
        </w:tc>
        <w:tc>
          <w:tcPr>
            <w:tcW w:w="5341" w:type="dxa"/>
            <w:shd w:val="clear" w:color="auto" w:fill="C2D49B"/>
          </w:tcPr>
          <w:p w14:paraId="55750447" w14:textId="77777777" w:rsidR="00454E2F" w:rsidRDefault="00A47B46">
            <w:pPr>
              <w:pStyle w:val="TableParagraph"/>
              <w:spacing w:before="62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16D656AF" w14:textId="77777777">
        <w:trPr>
          <w:trHeight w:val="205"/>
        </w:trPr>
        <w:tc>
          <w:tcPr>
            <w:tcW w:w="480" w:type="dxa"/>
            <w:shd w:val="clear" w:color="auto" w:fill="FFCC66"/>
          </w:tcPr>
          <w:p w14:paraId="6A7F6975" w14:textId="77777777" w:rsidR="00454E2F" w:rsidRDefault="00A47B46">
            <w:pPr>
              <w:pStyle w:val="TableParagraph"/>
              <w:spacing w:before="0" w:line="186" w:lineRule="exact"/>
              <w:ind w:left="2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34FDA158" w14:textId="77777777" w:rsidR="00454E2F" w:rsidRDefault="00A47B46">
            <w:pPr>
              <w:pStyle w:val="TableParagraph"/>
              <w:spacing w:before="0" w:line="186" w:lineRule="exact"/>
              <w:ind w:left="2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01237FC5" w14:textId="77777777" w:rsidR="00454E2F" w:rsidRDefault="00A47B46">
            <w:pPr>
              <w:pStyle w:val="TableParagraph"/>
              <w:spacing w:before="0" w:line="18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341" w:type="dxa"/>
            <w:shd w:val="clear" w:color="auto" w:fill="FFCC66"/>
          </w:tcPr>
          <w:p w14:paraId="49E95107" w14:textId="77777777" w:rsidR="00454E2F" w:rsidRDefault="00A47B46">
            <w:pPr>
              <w:pStyle w:val="TableParagraph"/>
              <w:spacing w:before="0" w:line="186" w:lineRule="exact"/>
              <w:ind w:left="2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 w:rsidR="00454E2F" w14:paraId="6119D04C" w14:textId="77777777">
        <w:trPr>
          <w:trHeight w:val="1961"/>
        </w:trPr>
        <w:tc>
          <w:tcPr>
            <w:tcW w:w="480" w:type="dxa"/>
          </w:tcPr>
          <w:p w14:paraId="37C82E0C" w14:textId="77777777" w:rsidR="00454E2F" w:rsidRDefault="00A47B46">
            <w:pPr>
              <w:pStyle w:val="TableParagraph"/>
              <w:spacing w:before="62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496" w:type="dxa"/>
          </w:tcPr>
          <w:p w14:paraId="159B5E39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receipt by the clearing participant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(license)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 types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suspension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permits (licenses) previously received by the clearing participant to carry out any types of activities (actions), with attached copies of relevant documents (permits, licenses, etc.)</w:t>
            </w:r>
          </w:p>
        </w:tc>
        <w:tc>
          <w:tcPr>
            <w:tcW w:w="3936" w:type="dxa"/>
          </w:tcPr>
          <w:p w14:paraId="047A7EB6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 of receipt by the clearing participant of relevant documents whi</w:t>
            </w:r>
            <w:r>
              <w:rPr>
                <w:sz w:val="20"/>
              </w:rPr>
              <w:t>ch confirm receipt by the listed company of a permit (license)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activities (actions), suspension or termination of permits (licenses) previously received by the clearing participant to carry out any types of activities (actions)</w:t>
            </w:r>
          </w:p>
        </w:tc>
        <w:tc>
          <w:tcPr>
            <w:tcW w:w="5341" w:type="dxa"/>
          </w:tcPr>
          <w:p w14:paraId="6A5BC2F6" w14:textId="77777777" w:rsidR="00454E2F" w:rsidRDefault="00A47B46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  <w:p w14:paraId="5D535612" w14:textId="77777777" w:rsidR="00454E2F" w:rsidRDefault="00A47B46">
            <w:pPr>
              <w:pStyle w:val="TableParagraph"/>
              <w:spacing w:before="58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brokerage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dealer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 securities market and to conduct banking operations in foreign and national currencies shall also be provided in the form of a notarized copy.</w:t>
            </w:r>
          </w:p>
        </w:tc>
      </w:tr>
      <w:tr w:rsidR="00454E2F" w14:paraId="0792E7ED" w14:textId="77777777">
        <w:trPr>
          <w:trHeight w:val="2421"/>
        </w:trPr>
        <w:tc>
          <w:tcPr>
            <w:tcW w:w="480" w:type="dxa"/>
          </w:tcPr>
          <w:p w14:paraId="3658D2B2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496" w:type="dxa"/>
          </w:tcPr>
          <w:p w14:paraId="0897BD66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execution by the clearing participant of major transactions and/or transactions that simultaneously meet the following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conditions: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execution of which the clearing participant has an interest, and related to acquisition</w:t>
            </w:r>
            <w:r>
              <w:rPr>
                <w:sz w:val="20"/>
              </w:rPr>
              <w:t xml:space="preserve"> or alienation of property,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book value of the assets of the clearing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 its authorized agency to close such transactions</w:t>
            </w:r>
          </w:p>
        </w:tc>
        <w:tc>
          <w:tcPr>
            <w:tcW w:w="3936" w:type="dxa"/>
          </w:tcPr>
          <w:p w14:paraId="4049B783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 of entry into the agreement or addendum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receipt by the clearing participant of documents 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 transaction in case that mandatory st</w:t>
            </w:r>
            <w:r>
              <w:rPr>
                <w:sz w:val="20"/>
              </w:rPr>
              <w:t>ate or another registration is required to close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related- party transaction.</w:t>
            </w:r>
          </w:p>
        </w:tc>
        <w:tc>
          <w:tcPr>
            <w:tcW w:w="5341" w:type="dxa"/>
          </w:tcPr>
          <w:p w14:paraId="6712050A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  <w:p w14:paraId="3958326A" w14:textId="77777777" w:rsidR="00454E2F" w:rsidRDefault="00A47B46">
            <w:pPr>
              <w:pStyle w:val="TableParagraph"/>
              <w:spacing w:before="63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Information about a transaction resulting in acquisition or alienation of property in the amount of 10 and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</w:t>
            </w:r>
            <w:r>
              <w:rPr>
                <w:sz w:val="20"/>
              </w:rPr>
              <w:t>ook value of the assets of the clearing participant must include information about the parties to the transaction, acquired or alienated assets, terms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transaction,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volume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interests of the parties involved, as 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as, if any,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information about transaction</w:t>
            </w:r>
          </w:p>
        </w:tc>
      </w:tr>
      <w:tr w:rsidR="00454E2F" w14:paraId="5B660E6F" w14:textId="77777777">
        <w:trPr>
          <w:trHeight w:val="1560"/>
        </w:trPr>
        <w:tc>
          <w:tcPr>
            <w:tcW w:w="480" w:type="dxa"/>
          </w:tcPr>
          <w:p w14:paraId="29D8134A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496" w:type="dxa"/>
          </w:tcPr>
          <w:p w14:paraId="6168CD74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(release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property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seizure)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participant, value of which is 10 and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book value of the assets of the clearing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3936" w:type="dxa"/>
          </w:tcPr>
          <w:p w14:paraId="0C9ED79A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 of a decision on seizure of the property (release of property from seizure) of the clearing pa</w:t>
            </w:r>
            <w:r>
              <w:rPr>
                <w:sz w:val="20"/>
              </w:rPr>
              <w:t>rticipant</w:t>
            </w:r>
          </w:p>
        </w:tc>
        <w:tc>
          <w:tcPr>
            <w:tcW w:w="5341" w:type="dxa"/>
          </w:tcPr>
          <w:p w14:paraId="44C1D71B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71DEF75B" w14:textId="77777777">
        <w:trPr>
          <w:trHeight w:val="1038"/>
        </w:trPr>
        <w:tc>
          <w:tcPr>
            <w:tcW w:w="480" w:type="dxa"/>
          </w:tcPr>
          <w:p w14:paraId="75449A2D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496" w:type="dxa"/>
          </w:tcPr>
          <w:p w14:paraId="63DBB917" w14:textId="77777777" w:rsidR="00454E2F" w:rsidRDefault="00A47B46">
            <w:pPr>
              <w:pStyle w:val="TableParagraph"/>
              <w:spacing w:line="242" w:lineRule="auto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dispute case in a court</w:t>
            </w:r>
          </w:p>
        </w:tc>
        <w:tc>
          <w:tcPr>
            <w:tcW w:w="3936" w:type="dxa"/>
          </w:tcPr>
          <w:p w14:paraId="7F589439" w14:textId="77777777" w:rsidR="00454E2F" w:rsidRDefault="00A47B46">
            <w:pPr>
              <w:pStyle w:val="TableParagraph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Within three business days after the date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relevant court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 (summons)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 corporate dispute case</w:t>
            </w:r>
          </w:p>
        </w:tc>
        <w:tc>
          <w:tcPr>
            <w:tcW w:w="5341" w:type="dxa"/>
          </w:tcPr>
          <w:p w14:paraId="043B4BFE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11C46515" w14:textId="77777777" w:rsidR="00454E2F" w:rsidRDefault="00454E2F">
      <w:pPr>
        <w:pStyle w:val="TableParagraph"/>
        <w:jc w:val="left"/>
        <w:rPr>
          <w:sz w:val="20"/>
        </w:rPr>
        <w:sectPr w:rsidR="00454E2F">
          <w:pgSz w:w="16850" w:h="11920" w:orient="landscape"/>
          <w:pgMar w:top="1160" w:right="1417" w:bottom="1060" w:left="992" w:header="727" w:footer="864" w:gutter="0"/>
          <w:cols w:space="720"/>
        </w:sectPr>
      </w:pPr>
    </w:p>
    <w:p w14:paraId="36669665" w14:textId="77777777" w:rsidR="00454E2F" w:rsidRDefault="00454E2F">
      <w:pPr>
        <w:pStyle w:val="a3"/>
        <w:spacing w:before="135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229280A9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18A46A46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768DC124" w14:textId="77777777" w:rsidR="00454E2F" w:rsidRDefault="00A47B46">
            <w:pPr>
              <w:pStyle w:val="TableParagraph"/>
              <w:ind w:left="25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Document/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information</w:t>
            </w:r>
          </w:p>
        </w:tc>
        <w:tc>
          <w:tcPr>
            <w:tcW w:w="3936" w:type="dxa"/>
            <w:shd w:val="clear" w:color="auto" w:fill="C2D49B"/>
          </w:tcPr>
          <w:p w14:paraId="37376762" w14:textId="77777777" w:rsidR="00454E2F" w:rsidRDefault="00A47B46">
            <w:pPr>
              <w:pStyle w:val="TableParagraph"/>
              <w:ind w:left="26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occurrence</w:t>
            </w:r>
          </w:p>
        </w:tc>
        <w:tc>
          <w:tcPr>
            <w:tcW w:w="5341" w:type="dxa"/>
            <w:shd w:val="clear" w:color="auto" w:fill="C2D49B"/>
          </w:tcPr>
          <w:p w14:paraId="6385E441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6BB975C9" w14:textId="77777777">
        <w:trPr>
          <w:trHeight w:val="205"/>
        </w:trPr>
        <w:tc>
          <w:tcPr>
            <w:tcW w:w="480" w:type="dxa"/>
            <w:shd w:val="clear" w:color="auto" w:fill="FFCC66"/>
          </w:tcPr>
          <w:p w14:paraId="695E8E36" w14:textId="77777777" w:rsidR="00454E2F" w:rsidRDefault="00A47B46">
            <w:pPr>
              <w:pStyle w:val="TableParagraph"/>
              <w:spacing w:before="0" w:line="186" w:lineRule="exact"/>
              <w:ind w:left="2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6B829E02" w14:textId="77777777" w:rsidR="00454E2F" w:rsidRDefault="00A47B46">
            <w:pPr>
              <w:pStyle w:val="TableParagraph"/>
              <w:spacing w:before="0" w:line="186" w:lineRule="exact"/>
              <w:ind w:left="2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0CF49E41" w14:textId="77777777" w:rsidR="00454E2F" w:rsidRDefault="00A47B46">
            <w:pPr>
              <w:pStyle w:val="TableParagraph"/>
              <w:spacing w:before="0" w:line="18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341" w:type="dxa"/>
            <w:shd w:val="clear" w:color="auto" w:fill="FFCC66"/>
          </w:tcPr>
          <w:p w14:paraId="1F67C9E7" w14:textId="77777777" w:rsidR="00454E2F" w:rsidRDefault="00A47B46">
            <w:pPr>
              <w:pStyle w:val="TableParagraph"/>
              <w:spacing w:before="0" w:line="186" w:lineRule="exact"/>
              <w:ind w:left="2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 w:rsidR="00454E2F" w14:paraId="645BB860" w14:textId="77777777">
        <w:trPr>
          <w:trHeight w:val="4210"/>
        </w:trPr>
        <w:tc>
          <w:tcPr>
            <w:tcW w:w="480" w:type="dxa"/>
          </w:tcPr>
          <w:p w14:paraId="44E89C2D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496" w:type="dxa"/>
          </w:tcPr>
          <w:p w14:paraId="2ABC4370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transfer into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(re)pledge of property of the clearing participant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amount equal to 10 and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book value of the clearing participant, as well as removal of the (re)pledge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 the property of the clearing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 xml:space="preserve">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book value of the assets of this clearing participant</w:t>
            </w:r>
          </w:p>
        </w:tc>
        <w:tc>
          <w:tcPr>
            <w:tcW w:w="3936" w:type="dxa"/>
          </w:tcPr>
          <w:p w14:paraId="1373F868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 of receipt by the clearing participant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a (re)pledge agreement </w:t>
            </w:r>
            <w:r>
              <w:rPr>
                <w:rFonts w:ascii="Microsoft Sans Serif" w:hAnsi="Microsoft Sans Serif"/>
                <w:w w:val="130"/>
                <w:sz w:val="20"/>
              </w:rPr>
              <w:t xml:space="preserve">– </w:t>
            </w:r>
            <w:r>
              <w:rPr>
                <w:sz w:val="20"/>
              </w:rPr>
              <w:t>in relation to property pledge of which is subject to registra</w:t>
            </w:r>
            <w:r>
              <w:rPr>
                <w:sz w:val="20"/>
              </w:rPr>
              <w:t>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Republic of Kazakhstan.</w:t>
            </w:r>
          </w:p>
          <w:p w14:paraId="630D63A7" w14:textId="77777777" w:rsidR="00454E2F" w:rsidRDefault="00A47B46">
            <w:pPr>
              <w:pStyle w:val="TableParagraph"/>
              <w:spacing w:before="63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Date of entry into the agreement for (re)pledge of property of the clearing participant </w:t>
            </w:r>
            <w:r>
              <w:rPr>
                <w:rFonts w:ascii="Microsoft Sans Serif" w:hAnsi="Microsoft Sans Serif"/>
                <w:w w:val="130"/>
                <w:sz w:val="20"/>
              </w:rPr>
              <w:t xml:space="preserve">– </w:t>
            </w:r>
            <w:r>
              <w:rPr>
                <w:sz w:val="20"/>
              </w:rPr>
              <w:t>in relation to the property pledge of which is not subject to registration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Republic of Kazakhstan.</w:t>
            </w:r>
          </w:p>
          <w:p w14:paraId="13B4EE83" w14:textId="77777777" w:rsidR="00454E2F" w:rsidRDefault="00A47B46">
            <w:pPr>
              <w:pStyle w:val="TableParagraph"/>
              <w:spacing w:before="60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participant of documents which confirm removal of (re)pledge of property of the clearing </w:t>
            </w:r>
            <w:r>
              <w:rPr>
                <w:spacing w:val="-2"/>
                <w:sz w:val="20"/>
              </w:rPr>
              <w:t>partic</w:t>
            </w:r>
            <w:r>
              <w:rPr>
                <w:spacing w:val="-2"/>
                <w:sz w:val="20"/>
              </w:rPr>
              <w:t>ipant.</w:t>
            </w:r>
          </w:p>
        </w:tc>
        <w:tc>
          <w:tcPr>
            <w:tcW w:w="5341" w:type="dxa"/>
          </w:tcPr>
          <w:p w14:paraId="1F2EE033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4A35911D" w14:textId="77777777">
        <w:trPr>
          <w:trHeight w:val="2709"/>
        </w:trPr>
        <w:tc>
          <w:tcPr>
            <w:tcW w:w="480" w:type="dxa"/>
          </w:tcPr>
          <w:p w14:paraId="2DBD2F64" w14:textId="77777777" w:rsidR="00454E2F" w:rsidRDefault="00A47B46">
            <w:pPr>
              <w:pStyle w:val="TableParagraph"/>
              <w:ind w:left="23" w:right="1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496" w:type="dxa"/>
          </w:tcPr>
          <w:p w14:paraId="4DCFD41D" w14:textId="77777777" w:rsidR="00454E2F" w:rsidRDefault="00A47B46">
            <w:pPr>
              <w:pStyle w:val="TableParagraph"/>
              <w:ind w:right="125"/>
              <w:jc w:val="left"/>
              <w:rPr>
                <w:sz w:val="20"/>
              </w:rPr>
            </w:pPr>
            <w:r>
              <w:rPr>
                <w:sz w:val="20"/>
              </w:rPr>
              <w:t>Information about obtaining by the clearing participant of a loan in an amount equal to 25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assets of the clearing participant, as well as about full repayment of the principal debt and interest charged on this loan</w:t>
            </w:r>
          </w:p>
        </w:tc>
        <w:tc>
          <w:tcPr>
            <w:tcW w:w="3936" w:type="dxa"/>
          </w:tcPr>
          <w:p w14:paraId="39092CA2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 of entry by the clearing participant into a loan agreement or a credit facility agreement or full repayment by the clearing</w:t>
            </w:r>
            <w:r>
              <w:rPr>
                <w:sz w:val="20"/>
              </w:rPr>
              <w:t xml:space="preserve"> participant of the principal debt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credit </w:t>
            </w:r>
            <w:r>
              <w:rPr>
                <w:spacing w:val="-2"/>
                <w:sz w:val="20"/>
              </w:rPr>
              <w:t>facility.</w:t>
            </w:r>
          </w:p>
          <w:p w14:paraId="3002235C" w14:textId="77777777" w:rsidR="00454E2F" w:rsidRDefault="00A47B46">
            <w:pPr>
              <w:pStyle w:val="TableParagraph"/>
              <w:spacing w:before="63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When the total amount of received and outstanding loans, given the charged 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value of the assets of the clearing participant.</w:t>
            </w:r>
          </w:p>
        </w:tc>
        <w:tc>
          <w:tcPr>
            <w:tcW w:w="5341" w:type="dxa"/>
          </w:tcPr>
          <w:p w14:paraId="5D135876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040CF51B" w14:textId="77777777" w:rsidR="00454E2F" w:rsidRDefault="00454E2F">
      <w:pPr>
        <w:pStyle w:val="TableParagraph"/>
        <w:jc w:val="left"/>
        <w:rPr>
          <w:sz w:val="20"/>
        </w:rPr>
        <w:sectPr w:rsidR="00454E2F">
          <w:pgSz w:w="16850" w:h="11920" w:orient="landscape"/>
          <w:pgMar w:top="1160" w:right="1417" w:bottom="1060" w:left="992" w:header="727" w:footer="864" w:gutter="0"/>
          <w:cols w:space="720"/>
        </w:sectPr>
      </w:pPr>
    </w:p>
    <w:p w14:paraId="0023D20C" w14:textId="77777777" w:rsidR="00454E2F" w:rsidRDefault="00454E2F">
      <w:pPr>
        <w:pStyle w:val="a3"/>
        <w:spacing w:before="135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96"/>
        <w:gridCol w:w="3936"/>
        <w:gridCol w:w="5341"/>
      </w:tblGrid>
      <w:tr w:rsidR="00454E2F" w14:paraId="35C3F06C" w14:textId="77777777">
        <w:trPr>
          <w:trHeight w:val="350"/>
        </w:trPr>
        <w:tc>
          <w:tcPr>
            <w:tcW w:w="480" w:type="dxa"/>
            <w:shd w:val="clear" w:color="auto" w:fill="C2D49B"/>
          </w:tcPr>
          <w:p w14:paraId="793DC38A" w14:textId="77777777" w:rsidR="00454E2F" w:rsidRDefault="00A47B46">
            <w:pPr>
              <w:pStyle w:val="TableParagraph"/>
              <w:ind w:left="23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496" w:type="dxa"/>
            <w:shd w:val="clear" w:color="auto" w:fill="C2D49B"/>
          </w:tcPr>
          <w:p w14:paraId="51837347" w14:textId="77777777" w:rsidR="00454E2F" w:rsidRDefault="00A47B46">
            <w:pPr>
              <w:pStyle w:val="TableParagraph"/>
              <w:ind w:left="25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Document/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information</w:t>
            </w:r>
          </w:p>
        </w:tc>
        <w:tc>
          <w:tcPr>
            <w:tcW w:w="3936" w:type="dxa"/>
            <w:shd w:val="clear" w:color="auto" w:fill="C2D49B"/>
          </w:tcPr>
          <w:p w14:paraId="3AEA5378" w14:textId="77777777" w:rsidR="00454E2F" w:rsidRDefault="00A47B46">
            <w:pPr>
              <w:pStyle w:val="TableParagraph"/>
              <w:ind w:left="26"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occurrence</w:t>
            </w:r>
          </w:p>
        </w:tc>
        <w:tc>
          <w:tcPr>
            <w:tcW w:w="5341" w:type="dxa"/>
            <w:shd w:val="clear" w:color="auto" w:fill="C2D49B"/>
          </w:tcPr>
          <w:p w14:paraId="4A90F2EB" w14:textId="77777777" w:rsidR="00454E2F" w:rsidRDefault="00A47B46">
            <w:pPr>
              <w:pStyle w:val="TableParagraph"/>
              <w:ind w:left="26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454E2F" w14:paraId="4B758B78" w14:textId="77777777">
        <w:trPr>
          <w:trHeight w:val="205"/>
        </w:trPr>
        <w:tc>
          <w:tcPr>
            <w:tcW w:w="480" w:type="dxa"/>
            <w:shd w:val="clear" w:color="auto" w:fill="FFCC66"/>
          </w:tcPr>
          <w:p w14:paraId="38EB2AEA" w14:textId="77777777" w:rsidR="00454E2F" w:rsidRDefault="00A47B46">
            <w:pPr>
              <w:pStyle w:val="TableParagraph"/>
              <w:spacing w:before="0" w:line="186" w:lineRule="exact"/>
              <w:ind w:left="23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A</w:t>
            </w:r>
          </w:p>
        </w:tc>
        <w:tc>
          <w:tcPr>
            <w:tcW w:w="4496" w:type="dxa"/>
            <w:shd w:val="clear" w:color="auto" w:fill="FFCC66"/>
          </w:tcPr>
          <w:p w14:paraId="30DA1805" w14:textId="77777777" w:rsidR="00454E2F" w:rsidRDefault="00A47B46">
            <w:pPr>
              <w:pStyle w:val="TableParagraph"/>
              <w:spacing w:before="0" w:line="186" w:lineRule="exact"/>
              <w:ind w:left="2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936" w:type="dxa"/>
            <w:shd w:val="clear" w:color="auto" w:fill="FFCC66"/>
          </w:tcPr>
          <w:p w14:paraId="39D83675" w14:textId="77777777" w:rsidR="00454E2F" w:rsidRDefault="00A47B46">
            <w:pPr>
              <w:pStyle w:val="TableParagraph"/>
              <w:spacing w:before="0" w:line="186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5341" w:type="dxa"/>
            <w:shd w:val="clear" w:color="auto" w:fill="FFCC66"/>
          </w:tcPr>
          <w:p w14:paraId="36ADFAA6" w14:textId="77777777" w:rsidR="00454E2F" w:rsidRDefault="00A47B46">
            <w:pPr>
              <w:pStyle w:val="TableParagraph"/>
              <w:spacing w:before="0" w:line="186" w:lineRule="exact"/>
              <w:ind w:left="26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</w:tr>
      <w:tr w:rsidR="00454E2F" w14:paraId="26A7851A" w14:textId="77777777">
        <w:trPr>
          <w:trHeight w:val="2880"/>
        </w:trPr>
        <w:tc>
          <w:tcPr>
            <w:tcW w:w="480" w:type="dxa"/>
          </w:tcPr>
          <w:p w14:paraId="77745A46" w14:textId="77777777" w:rsidR="00454E2F" w:rsidRDefault="00A47B46">
            <w:pPr>
              <w:pStyle w:val="TableParagraph"/>
              <w:ind w:left="23" w:right="16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496" w:type="dxa"/>
          </w:tcPr>
          <w:p w14:paraId="45B82DE9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other events affecting the interests of the shareholders of the clearing 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investors,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charter of the clearing participant, as well as the prospectus for issue of its securities</w:t>
            </w:r>
          </w:p>
        </w:tc>
        <w:tc>
          <w:tcPr>
            <w:tcW w:w="3936" w:type="dxa"/>
          </w:tcPr>
          <w:p w14:paraId="45C60E7F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 of occurrence of other e</w:t>
            </w:r>
            <w:r>
              <w:rPr>
                <w:sz w:val="20"/>
              </w:rPr>
              <w:t>vents affecting the interests of the shareholders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investors, subject to the charter and prospectus of the 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its securities, unless the Joint Stock Companies Law and the Securities Market Law provide for other deadl</w:t>
            </w:r>
            <w:r>
              <w:rPr>
                <w:sz w:val="20"/>
              </w:rPr>
              <w:t>ines to communicate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securities. Date of non-compliance by the clearing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conditions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stipulated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prospectus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 the issue of non-government bonds.</w:t>
            </w:r>
          </w:p>
        </w:tc>
        <w:tc>
          <w:tcPr>
            <w:tcW w:w="5341" w:type="dxa"/>
          </w:tcPr>
          <w:p w14:paraId="5A270995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2C0AC3F5" w14:textId="77777777">
        <w:trPr>
          <w:trHeight w:val="1099"/>
        </w:trPr>
        <w:tc>
          <w:tcPr>
            <w:tcW w:w="480" w:type="dxa"/>
          </w:tcPr>
          <w:p w14:paraId="03AA0679" w14:textId="77777777" w:rsidR="00454E2F" w:rsidRDefault="00A47B46">
            <w:pPr>
              <w:pStyle w:val="TableParagraph"/>
              <w:ind w:left="23" w:right="16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496" w:type="dxa"/>
          </w:tcPr>
          <w:p w14:paraId="2CC70322" w14:textId="77777777" w:rsidR="00454E2F" w:rsidRDefault="00A47B46">
            <w:pPr>
              <w:pStyle w:val="TableParagraph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activities by the clearing participant</w:t>
            </w:r>
          </w:p>
        </w:tc>
        <w:tc>
          <w:tcPr>
            <w:tcW w:w="3936" w:type="dxa"/>
          </w:tcPr>
          <w:p w14:paraId="69D00B83" w14:textId="77777777" w:rsidR="00454E2F" w:rsidRDefault="00A47B46"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Date of receipt of the charter and/or amendments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the authorized agency</w:t>
            </w:r>
          </w:p>
        </w:tc>
        <w:tc>
          <w:tcPr>
            <w:tcW w:w="5341" w:type="dxa"/>
          </w:tcPr>
          <w:p w14:paraId="6D568A76" w14:textId="77777777" w:rsidR="00454E2F" w:rsidRDefault="00A47B4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  <w:tr w:rsidR="00454E2F" w14:paraId="433CFE0B" w14:textId="77777777">
        <w:trPr>
          <w:trHeight w:val="2882"/>
        </w:trPr>
        <w:tc>
          <w:tcPr>
            <w:tcW w:w="480" w:type="dxa"/>
          </w:tcPr>
          <w:p w14:paraId="340C67D8" w14:textId="77777777" w:rsidR="00454E2F" w:rsidRDefault="00A47B46">
            <w:pPr>
              <w:pStyle w:val="TableParagraph"/>
              <w:spacing w:before="62"/>
              <w:ind w:left="23" w:right="16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496" w:type="dxa"/>
          </w:tcPr>
          <w:p w14:paraId="5AF89B24" w14:textId="77777777" w:rsidR="00454E2F" w:rsidRDefault="00A47B46">
            <w:pPr>
              <w:pStyle w:val="TableParagraph"/>
              <w:ind w:right="63"/>
              <w:jc w:val="left"/>
              <w:rPr>
                <w:sz w:val="20"/>
              </w:rPr>
            </w:pPr>
            <w:r>
              <w:rPr>
                <w:sz w:val="20"/>
              </w:rPr>
              <w:t>Information about decision taken by the general meeting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shareholder)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 the board of directors of the clearing participant on conclusion of major transactions </w:t>
            </w:r>
            <w:r>
              <w:rPr>
                <w:rFonts w:ascii="Arial"/>
                <w:b/>
                <w:sz w:val="20"/>
              </w:rPr>
              <w:t xml:space="preserve">and/or </w:t>
            </w:r>
            <w:r>
              <w:rPr>
                <w:sz w:val="20"/>
              </w:rPr>
              <w:t>transactions that simultaneously meet the following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conditions: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issuer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acquisition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alienation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more </w:t>
            </w:r>
            <w:proofErr w:type="spellStart"/>
            <w:r>
              <w:rPr>
                <w:sz w:val="20"/>
              </w:rPr>
              <w:t>percents</w:t>
            </w:r>
            <w:proofErr w:type="spellEnd"/>
            <w:r>
              <w:rPr>
                <w:sz w:val="20"/>
              </w:rPr>
              <w:t xml:space="preserve"> of the total book value of the issuer's assets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issuer's authorized agenc</w:t>
            </w:r>
            <w:r>
              <w:rPr>
                <w:sz w:val="20"/>
              </w:rPr>
              <w:t xml:space="preserve">y to close such </w:t>
            </w:r>
            <w:r>
              <w:rPr>
                <w:spacing w:val="-2"/>
                <w:sz w:val="20"/>
              </w:rPr>
              <w:t>transactions</w:t>
            </w:r>
          </w:p>
        </w:tc>
        <w:tc>
          <w:tcPr>
            <w:tcW w:w="3936" w:type="dxa"/>
          </w:tcPr>
          <w:p w14:paraId="0E648D79" w14:textId="77777777" w:rsidR="00454E2F" w:rsidRDefault="00A47B46">
            <w:pPr>
              <w:pStyle w:val="TableParagraph"/>
              <w:ind w:right="182"/>
              <w:jc w:val="left"/>
              <w:rPr>
                <w:sz w:val="20"/>
              </w:rPr>
            </w:pPr>
            <w:r>
              <w:rPr>
                <w:sz w:val="20"/>
              </w:rPr>
              <w:t>Date of decision making by the board of directors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relevant body of the clearing participant authorized to make the decision</w:t>
            </w:r>
          </w:p>
        </w:tc>
        <w:tc>
          <w:tcPr>
            <w:tcW w:w="5341" w:type="dxa"/>
          </w:tcPr>
          <w:p w14:paraId="429402D2" w14:textId="77777777" w:rsidR="00454E2F" w:rsidRDefault="00A47B46">
            <w:pPr>
              <w:pStyle w:val="TableParagraph"/>
              <w:spacing w:before="62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</w:t>
            </w:r>
          </w:p>
        </w:tc>
      </w:tr>
    </w:tbl>
    <w:p w14:paraId="15EAB7FA" w14:textId="77777777" w:rsidR="00454E2F" w:rsidRDefault="00454E2F">
      <w:pPr>
        <w:pStyle w:val="a3"/>
        <w:spacing w:before="121"/>
      </w:pPr>
    </w:p>
    <w:p w14:paraId="68A0AC56" w14:textId="77777777" w:rsidR="00454E2F" w:rsidRDefault="00A47B46">
      <w:pPr>
        <w:pStyle w:val="a3"/>
        <w:ind w:left="83"/>
      </w:pPr>
      <w:r>
        <w:t>Notes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tables:</w:t>
      </w:r>
    </w:p>
    <w:p w14:paraId="77005A1F" w14:textId="77777777" w:rsidR="00454E2F" w:rsidRDefault="00A47B46">
      <w:pPr>
        <w:pStyle w:val="a5"/>
        <w:numPr>
          <w:ilvl w:val="0"/>
          <w:numId w:val="1"/>
        </w:numPr>
        <w:tabs>
          <w:tab w:val="left" w:pos="515"/>
        </w:tabs>
        <w:spacing w:before="118"/>
        <w:ind w:right="33"/>
        <w:rPr>
          <w:sz w:val="20"/>
        </w:rPr>
      </w:pPr>
      <w:r>
        <w:rPr>
          <w:sz w:val="20"/>
        </w:rPr>
        <w:t xml:space="preserve">For </w:t>
      </w:r>
      <w:proofErr w:type="spellStart"/>
      <w:r>
        <w:rPr>
          <w:sz w:val="20"/>
        </w:rPr>
        <w:t>Kazpost</w:t>
      </w:r>
      <w:proofErr w:type="spellEnd"/>
      <w:r>
        <w:rPr>
          <w:sz w:val="20"/>
        </w:rPr>
        <w:t xml:space="preserve"> JSC, the deadline for submitting the reports and information set out in Table 2 is no later than the 25th day of the month following the reporting </w:t>
      </w:r>
      <w:r>
        <w:rPr>
          <w:spacing w:val="-2"/>
          <w:sz w:val="20"/>
        </w:rPr>
        <w:t>quarter.</w:t>
      </w:r>
    </w:p>
    <w:p w14:paraId="638E5344" w14:textId="77777777" w:rsidR="00454E2F" w:rsidRDefault="00454E2F">
      <w:pPr>
        <w:pStyle w:val="a5"/>
        <w:rPr>
          <w:sz w:val="20"/>
        </w:rPr>
        <w:sectPr w:rsidR="00454E2F">
          <w:pgSz w:w="16850" w:h="11920" w:orient="landscape"/>
          <w:pgMar w:top="1160" w:right="1417" w:bottom="1060" w:left="992" w:header="727" w:footer="864" w:gutter="0"/>
          <w:cols w:space="720"/>
        </w:sectPr>
      </w:pPr>
    </w:p>
    <w:p w14:paraId="661D4938" w14:textId="77777777" w:rsidR="00454E2F" w:rsidRDefault="00454E2F">
      <w:pPr>
        <w:spacing w:before="135"/>
        <w:rPr>
          <w:sz w:val="20"/>
        </w:rPr>
      </w:pPr>
    </w:p>
    <w:p w14:paraId="0C8ECA4E" w14:textId="77777777" w:rsidR="00454E2F" w:rsidRDefault="00A47B46">
      <w:pPr>
        <w:pStyle w:val="a5"/>
        <w:numPr>
          <w:ilvl w:val="0"/>
          <w:numId w:val="1"/>
        </w:numPr>
        <w:tabs>
          <w:tab w:val="left" w:pos="803"/>
        </w:tabs>
        <w:ind w:left="803" w:hanging="720"/>
        <w:rPr>
          <w:sz w:val="20"/>
        </w:rPr>
      </w:pPr>
      <w:r>
        <w:rPr>
          <w:sz w:val="20"/>
        </w:rPr>
        <w:t>Development</w:t>
      </w:r>
      <w:r>
        <w:rPr>
          <w:spacing w:val="-11"/>
          <w:sz w:val="20"/>
        </w:rPr>
        <w:t xml:space="preserve"> </w:t>
      </w: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Kazakhstan</w:t>
      </w:r>
      <w:r>
        <w:rPr>
          <w:spacing w:val="-13"/>
          <w:sz w:val="20"/>
        </w:rPr>
        <w:t xml:space="preserve"> </w:t>
      </w:r>
      <w:r>
        <w:rPr>
          <w:sz w:val="20"/>
        </w:rPr>
        <w:t>JSC</w:t>
      </w:r>
      <w:r>
        <w:rPr>
          <w:spacing w:val="-7"/>
          <w:sz w:val="20"/>
        </w:rPr>
        <w:t xml:space="preserve"> </w:t>
      </w: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Clearing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z w:val="20"/>
        </w:rPr>
        <w:t>ntre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lines</w:t>
      </w:r>
      <w:r>
        <w:rPr>
          <w:spacing w:val="-12"/>
          <w:sz w:val="20"/>
        </w:rPr>
        <w:t xml:space="preserve"> </w:t>
      </w:r>
      <w:r>
        <w:rPr>
          <w:sz w:val="20"/>
        </w:rPr>
        <w:t>2-4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3.</w:t>
      </w:r>
    </w:p>
    <w:sectPr w:rsidR="00454E2F">
      <w:pgSz w:w="16850" w:h="11920" w:orient="landscape"/>
      <w:pgMar w:top="1160" w:right="1417" w:bottom="1060" w:left="992" w:header="727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CC34" w14:textId="77777777" w:rsidR="00000000" w:rsidRDefault="00A47B46">
      <w:r>
        <w:separator/>
      </w:r>
    </w:p>
  </w:endnote>
  <w:endnote w:type="continuationSeparator" w:id="0">
    <w:p w14:paraId="43F7045A" w14:textId="77777777" w:rsidR="00000000" w:rsidRDefault="00A4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083E" w14:textId="77777777" w:rsidR="00454E2F" w:rsidRDefault="00A47B46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43776" behindDoc="1" locked="0" layoutInCell="1" allowOverlap="1" wp14:anchorId="6143F82D" wp14:editId="0794C4DF">
              <wp:simplePos x="0" y="0"/>
              <wp:positionH relativeFrom="page">
                <wp:posOffset>5121275</wp:posOffset>
              </wp:positionH>
              <wp:positionV relativeFrom="page">
                <wp:posOffset>6875570</wp:posOffset>
              </wp:positionV>
              <wp:extent cx="15938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25AAD" w14:textId="77777777" w:rsidR="00454E2F" w:rsidRDefault="00A47B46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color w:val="7D7D7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3F8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03.25pt;margin-top:541.4pt;width:12.55pt;height:13.15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" filled="f" stroked="f">
              <v:textbox inset="0,0,0,0">
                <w:txbxContent>
                  <w:p w14:paraId="27425AAD" w14:textId="77777777" w:rsidR="00454E2F" w:rsidRDefault="00A47B46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color w:val="7D7D7D"/>
                        <w:spacing w:val="-10"/>
                      </w:rPr>
                      <w:fldChar w:fldCharType="begin"/>
                    </w:r>
                    <w:r>
                      <w:rPr>
                        <w:color w:val="7D7D7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7D7D7D"/>
                        <w:spacing w:val="-10"/>
                      </w:rPr>
                      <w:fldChar w:fldCharType="separate"/>
                    </w:r>
                    <w:r>
                      <w:rPr>
                        <w:color w:val="7D7D7D"/>
                        <w:spacing w:val="-10"/>
                      </w:rPr>
                      <w:t>1</w:t>
                    </w:r>
                    <w:r>
                      <w:rPr>
                        <w:color w:val="7D7D7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A160" w14:textId="77777777" w:rsidR="00454E2F" w:rsidRDefault="00A47B46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45824" behindDoc="1" locked="0" layoutInCell="1" allowOverlap="1" wp14:anchorId="1708B77E" wp14:editId="4474212F">
              <wp:simplePos x="0" y="0"/>
              <wp:positionH relativeFrom="page">
                <wp:posOffset>5121275</wp:posOffset>
              </wp:positionH>
              <wp:positionV relativeFrom="page">
                <wp:posOffset>6875570</wp:posOffset>
              </wp:positionV>
              <wp:extent cx="159385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88BAE" w14:textId="77777777" w:rsidR="00454E2F" w:rsidRDefault="00A47B46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color w:val="7D7D7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8B77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403.25pt;margin-top:541.4pt;width:12.55pt;height:13.1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" filled="f" stroked="f">
              <v:textbox inset="0,0,0,0">
                <w:txbxContent>
                  <w:p w14:paraId="72E88BAE" w14:textId="77777777" w:rsidR="00454E2F" w:rsidRDefault="00A47B46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color w:val="7D7D7D"/>
                        <w:spacing w:val="-10"/>
                      </w:rPr>
                      <w:fldChar w:fldCharType="begin"/>
                    </w:r>
                    <w:r>
                      <w:rPr>
                        <w:color w:val="7D7D7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7D7D7D"/>
                        <w:spacing w:val="-10"/>
                      </w:rPr>
                      <w:fldChar w:fldCharType="separate"/>
                    </w:r>
                    <w:r>
                      <w:rPr>
                        <w:color w:val="7D7D7D"/>
                        <w:spacing w:val="-10"/>
                      </w:rPr>
                      <w:t>5</w:t>
                    </w:r>
                    <w:r>
                      <w:rPr>
                        <w:color w:val="7D7D7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4BA9" w14:textId="77777777" w:rsidR="00000000" w:rsidRDefault="00A47B46">
      <w:r>
        <w:separator/>
      </w:r>
    </w:p>
  </w:footnote>
  <w:footnote w:type="continuationSeparator" w:id="0">
    <w:p w14:paraId="6699D37C" w14:textId="77777777" w:rsidR="00000000" w:rsidRDefault="00A4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119" w14:textId="77777777" w:rsidR="00454E2F" w:rsidRDefault="00A47B46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3EC41422" wp14:editId="03454182">
              <wp:simplePos x="0" y="0"/>
              <wp:positionH relativeFrom="page">
                <wp:posOffset>665480</wp:posOffset>
              </wp:positionH>
              <wp:positionV relativeFrom="page">
                <wp:posOffset>692149</wp:posOffset>
              </wp:positionV>
              <wp:extent cx="912876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50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506" y="18288"/>
                            </a:lnTo>
                            <a:lnTo>
                              <a:pt x="912850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D9369" id="Graphic 1" o:spid="_x0000_s1026" style="position:absolute;margin-left:52.4pt;margin-top:54.5pt;width:718.8pt;height:1.4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" path="m9128506,l,,,18288r9128506,l9128506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12EED3F3" wp14:editId="6F45BBD6">
              <wp:simplePos x="0" y="0"/>
              <wp:positionH relativeFrom="page">
                <wp:posOffset>4238371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9DBB2" w14:textId="77777777" w:rsidR="00454E2F" w:rsidRDefault="00A47B46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ED3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3.75pt;margin-top:35.35pt;width:154.2pt;height:13.0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" filled="f" stroked="f">
              <v:textbox inset="0,0,0,0">
                <w:txbxContent>
                  <w:p w14:paraId="3629DBB2" w14:textId="77777777" w:rsidR="00454E2F" w:rsidRDefault="00A47B46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Regulation</w:t>
                    </w:r>
                    <w:r>
                      <w:rPr>
                        <w:rFonts w:ascii="Times New Roman"/>
                        <w:color w:val="808080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on</w:t>
                    </w:r>
                    <w:r>
                      <w:rPr>
                        <w:rFonts w:ascii="Times New Roman"/>
                        <w:color w:val="808080"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Clearing</w:t>
                    </w:r>
                    <w:r>
                      <w:rPr>
                        <w:rFonts w:ascii="Times New Roman"/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2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9AC1" w14:textId="77777777" w:rsidR="00454E2F" w:rsidRDefault="00A47B46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44288" behindDoc="1" locked="0" layoutInCell="1" allowOverlap="1" wp14:anchorId="71514F6A" wp14:editId="57607C62">
              <wp:simplePos x="0" y="0"/>
              <wp:positionH relativeFrom="page">
                <wp:posOffset>665480</wp:posOffset>
              </wp:positionH>
              <wp:positionV relativeFrom="page">
                <wp:posOffset>692149</wp:posOffset>
              </wp:positionV>
              <wp:extent cx="9128760" cy="184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50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506" y="18288"/>
                            </a:lnTo>
                            <a:lnTo>
                              <a:pt x="912850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B3201" id="Graphic 8" o:spid="_x0000_s1026" style="position:absolute;margin-left:52.4pt;margin-top:54.5pt;width:718.8pt;height:1.4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" path="m9128506,l,,,18288r9128506,l9128506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2B90A494" wp14:editId="67068799">
              <wp:simplePos x="0" y="0"/>
              <wp:positionH relativeFrom="page">
                <wp:posOffset>665480</wp:posOffset>
              </wp:positionH>
              <wp:positionV relativeFrom="page">
                <wp:posOffset>728344</wp:posOffset>
              </wp:positionV>
              <wp:extent cx="912876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2876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28760" h="18415">
                            <a:moveTo>
                              <a:pt x="912850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9128506" y="18288"/>
                            </a:lnTo>
                            <a:lnTo>
                              <a:pt x="9128506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DACAC" id="Graphic 9" o:spid="_x0000_s1026" style="position:absolute;margin-left:52.4pt;margin-top:57.35pt;width:718.8pt;height:1.45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287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" path="m9128506,l,,,18288r9128506,l9128506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008CDD84" wp14:editId="371AB7C4">
              <wp:simplePos x="0" y="0"/>
              <wp:positionH relativeFrom="page">
                <wp:posOffset>4238371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AD0DA" w14:textId="77777777" w:rsidR="00454E2F" w:rsidRDefault="00A47B46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CDD8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333.75pt;margin-top:35.35pt;width:154.2pt;height:13.0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" filled="f" stroked="f">
              <v:textbox inset="0,0,0,0">
                <w:txbxContent>
                  <w:p w14:paraId="2E8AD0DA" w14:textId="77777777" w:rsidR="00454E2F" w:rsidRDefault="00A47B46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Regulation</w:t>
                    </w:r>
                    <w:r>
                      <w:rPr>
                        <w:rFonts w:ascii="Times New Roman"/>
                        <w:color w:val="808080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on</w:t>
                    </w:r>
                    <w:r>
                      <w:rPr>
                        <w:rFonts w:ascii="Times New Roman"/>
                        <w:color w:val="808080"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Clearing</w:t>
                    </w:r>
                    <w:r>
                      <w:rPr>
                        <w:rFonts w:ascii="Times New Roman"/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2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9A9"/>
    <w:multiLevelType w:val="hybridMultilevel"/>
    <w:tmpl w:val="3CD63206"/>
    <w:lvl w:ilvl="0" w:tplc="93B867A2">
      <w:numFmt w:val="bullet"/>
      <w:lvlText w:val="–"/>
      <w:lvlJc w:val="left"/>
      <w:pPr>
        <w:ind w:left="62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5"/>
        <w:sz w:val="20"/>
        <w:szCs w:val="20"/>
        <w:lang w:val="en-US" w:eastAsia="en-US" w:bidi="ar-SA"/>
      </w:rPr>
    </w:lvl>
    <w:lvl w:ilvl="1" w:tplc="24E83298">
      <w:numFmt w:val="bullet"/>
      <w:lvlText w:val="•"/>
      <w:lvlJc w:val="left"/>
      <w:pPr>
        <w:ind w:left="502" w:hanging="166"/>
      </w:pPr>
      <w:rPr>
        <w:rFonts w:hint="default"/>
        <w:lang w:val="en-US" w:eastAsia="en-US" w:bidi="ar-SA"/>
      </w:rPr>
    </w:lvl>
    <w:lvl w:ilvl="2" w:tplc="6734BD7E">
      <w:numFmt w:val="bullet"/>
      <w:lvlText w:val="•"/>
      <w:lvlJc w:val="left"/>
      <w:pPr>
        <w:ind w:left="945" w:hanging="166"/>
      </w:pPr>
      <w:rPr>
        <w:rFonts w:hint="default"/>
        <w:lang w:val="en-US" w:eastAsia="en-US" w:bidi="ar-SA"/>
      </w:rPr>
    </w:lvl>
    <w:lvl w:ilvl="3" w:tplc="25D0F01E">
      <w:numFmt w:val="bullet"/>
      <w:lvlText w:val="•"/>
      <w:lvlJc w:val="left"/>
      <w:pPr>
        <w:ind w:left="1387" w:hanging="166"/>
      </w:pPr>
      <w:rPr>
        <w:rFonts w:hint="default"/>
        <w:lang w:val="en-US" w:eastAsia="en-US" w:bidi="ar-SA"/>
      </w:rPr>
    </w:lvl>
    <w:lvl w:ilvl="4" w:tplc="7236F5C4">
      <w:numFmt w:val="bullet"/>
      <w:lvlText w:val="•"/>
      <w:lvlJc w:val="left"/>
      <w:pPr>
        <w:ind w:left="1830" w:hanging="166"/>
      </w:pPr>
      <w:rPr>
        <w:rFonts w:hint="default"/>
        <w:lang w:val="en-US" w:eastAsia="en-US" w:bidi="ar-SA"/>
      </w:rPr>
    </w:lvl>
    <w:lvl w:ilvl="5" w:tplc="FE0482DE">
      <w:numFmt w:val="bullet"/>
      <w:lvlText w:val="•"/>
      <w:lvlJc w:val="left"/>
      <w:pPr>
        <w:ind w:left="2273" w:hanging="166"/>
      </w:pPr>
      <w:rPr>
        <w:rFonts w:hint="default"/>
        <w:lang w:val="en-US" w:eastAsia="en-US" w:bidi="ar-SA"/>
      </w:rPr>
    </w:lvl>
    <w:lvl w:ilvl="6" w:tplc="10284C02">
      <w:numFmt w:val="bullet"/>
      <w:lvlText w:val="•"/>
      <w:lvlJc w:val="left"/>
      <w:pPr>
        <w:ind w:left="2715" w:hanging="166"/>
      </w:pPr>
      <w:rPr>
        <w:rFonts w:hint="default"/>
        <w:lang w:val="en-US" w:eastAsia="en-US" w:bidi="ar-SA"/>
      </w:rPr>
    </w:lvl>
    <w:lvl w:ilvl="7" w:tplc="60F4F7D4">
      <w:numFmt w:val="bullet"/>
      <w:lvlText w:val="•"/>
      <w:lvlJc w:val="left"/>
      <w:pPr>
        <w:ind w:left="3158" w:hanging="166"/>
      </w:pPr>
      <w:rPr>
        <w:rFonts w:hint="default"/>
        <w:lang w:val="en-US" w:eastAsia="en-US" w:bidi="ar-SA"/>
      </w:rPr>
    </w:lvl>
    <w:lvl w:ilvl="8" w:tplc="39A278D4">
      <w:numFmt w:val="bullet"/>
      <w:lvlText w:val="•"/>
      <w:lvlJc w:val="left"/>
      <w:pPr>
        <w:ind w:left="3600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28894084"/>
    <w:multiLevelType w:val="hybridMultilevel"/>
    <w:tmpl w:val="AD60D0AE"/>
    <w:lvl w:ilvl="0" w:tplc="2CCE64E4">
      <w:numFmt w:val="bullet"/>
      <w:lvlText w:val="-"/>
      <w:lvlJc w:val="left"/>
      <w:pPr>
        <w:ind w:left="62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0296B31A">
      <w:numFmt w:val="bullet"/>
      <w:lvlText w:val="•"/>
      <w:lvlJc w:val="left"/>
      <w:pPr>
        <w:ind w:left="502" w:hanging="120"/>
      </w:pPr>
      <w:rPr>
        <w:rFonts w:hint="default"/>
        <w:lang w:val="en-US" w:eastAsia="en-US" w:bidi="ar-SA"/>
      </w:rPr>
    </w:lvl>
    <w:lvl w:ilvl="2" w:tplc="893649A2">
      <w:numFmt w:val="bullet"/>
      <w:lvlText w:val="•"/>
      <w:lvlJc w:val="left"/>
      <w:pPr>
        <w:ind w:left="945" w:hanging="120"/>
      </w:pPr>
      <w:rPr>
        <w:rFonts w:hint="default"/>
        <w:lang w:val="en-US" w:eastAsia="en-US" w:bidi="ar-SA"/>
      </w:rPr>
    </w:lvl>
    <w:lvl w:ilvl="3" w:tplc="315AA81C">
      <w:numFmt w:val="bullet"/>
      <w:lvlText w:val="•"/>
      <w:lvlJc w:val="left"/>
      <w:pPr>
        <w:ind w:left="1387" w:hanging="120"/>
      </w:pPr>
      <w:rPr>
        <w:rFonts w:hint="default"/>
        <w:lang w:val="en-US" w:eastAsia="en-US" w:bidi="ar-SA"/>
      </w:rPr>
    </w:lvl>
    <w:lvl w:ilvl="4" w:tplc="A74EDD4E">
      <w:numFmt w:val="bullet"/>
      <w:lvlText w:val="•"/>
      <w:lvlJc w:val="left"/>
      <w:pPr>
        <w:ind w:left="1830" w:hanging="120"/>
      </w:pPr>
      <w:rPr>
        <w:rFonts w:hint="default"/>
        <w:lang w:val="en-US" w:eastAsia="en-US" w:bidi="ar-SA"/>
      </w:rPr>
    </w:lvl>
    <w:lvl w:ilvl="5" w:tplc="988C9796">
      <w:numFmt w:val="bullet"/>
      <w:lvlText w:val="•"/>
      <w:lvlJc w:val="left"/>
      <w:pPr>
        <w:ind w:left="2273" w:hanging="120"/>
      </w:pPr>
      <w:rPr>
        <w:rFonts w:hint="default"/>
        <w:lang w:val="en-US" w:eastAsia="en-US" w:bidi="ar-SA"/>
      </w:rPr>
    </w:lvl>
    <w:lvl w:ilvl="6" w:tplc="E3B4EAD2">
      <w:numFmt w:val="bullet"/>
      <w:lvlText w:val="•"/>
      <w:lvlJc w:val="left"/>
      <w:pPr>
        <w:ind w:left="2715" w:hanging="120"/>
      </w:pPr>
      <w:rPr>
        <w:rFonts w:hint="default"/>
        <w:lang w:val="en-US" w:eastAsia="en-US" w:bidi="ar-SA"/>
      </w:rPr>
    </w:lvl>
    <w:lvl w:ilvl="7" w:tplc="F7644A52">
      <w:numFmt w:val="bullet"/>
      <w:lvlText w:val="•"/>
      <w:lvlJc w:val="left"/>
      <w:pPr>
        <w:ind w:left="3158" w:hanging="120"/>
      </w:pPr>
      <w:rPr>
        <w:rFonts w:hint="default"/>
        <w:lang w:val="en-US" w:eastAsia="en-US" w:bidi="ar-SA"/>
      </w:rPr>
    </w:lvl>
    <w:lvl w:ilvl="8" w:tplc="A9161B0C">
      <w:numFmt w:val="bullet"/>
      <w:lvlText w:val="•"/>
      <w:lvlJc w:val="left"/>
      <w:pPr>
        <w:ind w:left="3600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6AB90ABA"/>
    <w:multiLevelType w:val="hybridMultilevel"/>
    <w:tmpl w:val="7F183C6A"/>
    <w:lvl w:ilvl="0" w:tplc="2C64508C">
      <w:start w:val="1"/>
      <w:numFmt w:val="decimal"/>
      <w:lvlText w:val="%1."/>
      <w:lvlJc w:val="left"/>
      <w:pPr>
        <w:ind w:left="51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2CCEE2E">
      <w:numFmt w:val="bullet"/>
      <w:lvlText w:val="•"/>
      <w:lvlJc w:val="left"/>
      <w:pPr>
        <w:ind w:left="1911" w:hanging="432"/>
      </w:pPr>
      <w:rPr>
        <w:rFonts w:hint="default"/>
        <w:lang w:val="en-US" w:eastAsia="en-US" w:bidi="ar-SA"/>
      </w:rPr>
    </w:lvl>
    <w:lvl w:ilvl="2" w:tplc="21C4BA78">
      <w:numFmt w:val="bullet"/>
      <w:lvlText w:val="•"/>
      <w:lvlJc w:val="left"/>
      <w:pPr>
        <w:ind w:left="3302" w:hanging="432"/>
      </w:pPr>
      <w:rPr>
        <w:rFonts w:hint="default"/>
        <w:lang w:val="en-US" w:eastAsia="en-US" w:bidi="ar-SA"/>
      </w:rPr>
    </w:lvl>
    <w:lvl w:ilvl="3" w:tplc="0DE66E74">
      <w:numFmt w:val="bullet"/>
      <w:lvlText w:val="•"/>
      <w:lvlJc w:val="left"/>
      <w:pPr>
        <w:ind w:left="4693" w:hanging="432"/>
      </w:pPr>
      <w:rPr>
        <w:rFonts w:hint="default"/>
        <w:lang w:val="en-US" w:eastAsia="en-US" w:bidi="ar-SA"/>
      </w:rPr>
    </w:lvl>
    <w:lvl w:ilvl="4" w:tplc="DF78A72C">
      <w:numFmt w:val="bullet"/>
      <w:lvlText w:val="•"/>
      <w:lvlJc w:val="left"/>
      <w:pPr>
        <w:ind w:left="6084" w:hanging="432"/>
      </w:pPr>
      <w:rPr>
        <w:rFonts w:hint="default"/>
        <w:lang w:val="en-US" w:eastAsia="en-US" w:bidi="ar-SA"/>
      </w:rPr>
    </w:lvl>
    <w:lvl w:ilvl="5" w:tplc="B1CC7B16">
      <w:numFmt w:val="bullet"/>
      <w:lvlText w:val="•"/>
      <w:lvlJc w:val="left"/>
      <w:pPr>
        <w:ind w:left="7475" w:hanging="432"/>
      </w:pPr>
      <w:rPr>
        <w:rFonts w:hint="default"/>
        <w:lang w:val="en-US" w:eastAsia="en-US" w:bidi="ar-SA"/>
      </w:rPr>
    </w:lvl>
    <w:lvl w:ilvl="6" w:tplc="70144C52">
      <w:numFmt w:val="bullet"/>
      <w:lvlText w:val="•"/>
      <w:lvlJc w:val="left"/>
      <w:pPr>
        <w:ind w:left="8867" w:hanging="432"/>
      </w:pPr>
      <w:rPr>
        <w:rFonts w:hint="default"/>
        <w:lang w:val="en-US" w:eastAsia="en-US" w:bidi="ar-SA"/>
      </w:rPr>
    </w:lvl>
    <w:lvl w:ilvl="7" w:tplc="47D292F6">
      <w:numFmt w:val="bullet"/>
      <w:lvlText w:val="•"/>
      <w:lvlJc w:val="left"/>
      <w:pPr>
        <w:ind w:left="10258" w:hanging="432"/>
      </w:pPr>
      <w:rPr>
        <w:rFonts w:hint="default"/>
        <w:lang w:val="en-US" w:eastAsia="en-US" w:bidi="ar-SA"/>
      </w:rPr>
    </w:lvl>
    <w:lvl w:ilvl="8" w:tplc="583A176E">
      <w:numFmt w:val="bullet"/>
      <w:lvlText w:val="•"/>
      <w:lvlJc w:val="left"/>
      <w:pPr>
        <w:ind w:left="11649" w:hanging="43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F"/>
    <w:rsid w:val="00454E2F"/>
    <w:rsid w:val="00A47B46"/>
    <w:rsid w:val="00E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A0B"/>
  <w15:docId w15:val="{699E31FB-84EA-4B0B-AF2A-46FE97A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19"/>
      <w:ind w:left="61" w:right="4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5" w:hanging="720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2</cp:revision>
  <dcterms:created xsi:type="dcterms:W3CDTF">2025-01-09T11:24:00Z</dcterms:created>
  <dcterms:modified xsi:type="dcterms:W3CDTF">2025-01-09T11:24:00Z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